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TÍTULO CENTRALIZADO EM CAIXA ALTA, ARIAL TAMANHO DA FONTE 12</w:t>
      </w:r>
    </w:p>
    <w:p w:rsidR="00000000" w:rsidDel="00000000" w:rsidP="00000000" w:rsidRDefault="00000000" w:rsidRPr="00000000" w14:paraId="00000002">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CENTRALIZED TITLE IN ALL CAPS, ARIAL FONT SIZE 12</w:t>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TÍTULO CENTRALIZADO EN MAYÚSCULAS, ARIAL TAMAÑO DE FUENTE 12</w:t>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bookmarkStart w:colFirst="0" w:colLast="0" w:name="_7owwgr1sjpdb" w:id="0"/>
      <w:bookmarkEnd w:id="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SOBRENOME, Nome</w:t>
      </w:r>
      <w:r w:rsidDel="00000000" w:rsidR="00000000" w:rsidRPr="00000000">
        <w:rPr>
          <w:rFonts w:ascii="Arial" w:cs="Arial" w:eastAsia="Arial" w:hAnsi="Arial"/>
          <w:b w:val="0"/>
          <w:i w:val="0"/>
          <w:smallCaps w:val="0"/>
          <w:strike w:val="0"/>
          <w:color w:val="000000"/>
          <w:sz w:val="24"/>
          <w:szCs w:val="24"/>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SOBRENOME, Nome</w:t>
      </w:r>
      <w:r w:rsidDel="00000000" w:rsidR="00000000" w:rsidRPr="00000000">
        <w:rPr>
          <w:rFonts w:ascii="Arial" w:cs="Arial" w:eastAsia="Arial" w:hAnsi="Arial"/>
          <w:b w:val="0"/>
          <w:i w:val="0"/>
          <w:smallCaps w:val="0"/>
          <w:strike w:val="0"/>
          <w:color w:val="000000"/>
          <w:sz w:val="24"/>
          <w:szCs w:val="24"/>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SOBRENOME, Nome</w:t>
      </w:r>
      <w:r w:rsidDel="00000000" w:rsidR="00000000" w:rsidRPr="00000000">
        <w:rPr>
          <w:rFonts w:ascii="Arial" w:cs="Arial" w:eastAsia="Arial" w:hAnsi="Arial"/>
          <w:b w:val="0"/>
          <w:i w:val="0"/>
          <w:smallCaps w:val="0"/>
          <w:strike w:val="0"/>
          <w:color w:val="000000"/>
          <w:sz w:val="24"/>
          <w:szCs w:val="24"/>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95"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PALABRAS-CHAVES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Ambiente; Ambiente e Educação; Direitos Sociais; Direitos Fundamentais. </w:t>
      </w:r>
      <w:r w:rsidDel="00000000" w:rsidR="00000000" w:rsidRPr="00000000">
        <w:rPr>
          <w:rtl w:val="0"/>
        </w:rPr>
      </w:r>
    </w:p>
    <w:p w:rsidR="00000000" w:rsidDel="00000000" w:rsidP="00000000" w:rsidRDefault="00000000" w:rsidRPr="00000000" w14:paraId="0000000B">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PALABRAS CLAVES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Ambiente; Medio Ambiente y Educación; Derechos Sociales; Derechos Fundamentales.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KEYWORDS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Environment; Environment and Education; Social Rights; Fundamental Rights.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Introducción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introdução deverá apresentar o tema do trabalho e a justificativa de realização. Nela deverão estar expressos o problema de pesquisa, os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(indicar o propósito geral da pesquisa ou a finalidade que se pretendeu/pretende alcançar quanto ao tema). Também 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metodologia caso não seja desenvolvida com maior solidez no desenvolvimento do resumo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Título da seção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desenvolvimento deverá constar 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referencial teórico (fundamentação teórica) do projeto de pesquisa que fundamenta a escrita do resumo. No referencial teórico empregado deve constar a sustentação das ideias apresentadas de maneira objetiva.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Também deverá constar no desenvolvimento caso não tenha sido apresentada na introdução, 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metodologia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ou seja, deverá ser informado como o trabalho foi realizado, referenciando o método utilizado. No caso de amostragem, deverá incluir a forma como as amostras foram obtidas, local e data. Se o resumo apresentar amostragem, citar os métodos estatísticos empregados e como será feita a interpretação dos dados e parâmetros de comparação.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obtidos e discussões acerca dos resultados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devem ser apresentados sinteticamente, pois trata-se de um resumo expandido.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bookmarkStart w:colFirst="0" w:colLast="0" w:name="_5ul4u7ihqswh" w:id="1"/>
      <w:bookmarkEnd w:id="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Nas citações diretas que tenham até 3 linhas citar no corpo do texto abrindo e fechando a citação com aspas e indicando ao final a obra. Exemplo de como citar “O diálogo entre parceiros sociais poderá, para o efeito, fornecer um importante contributo” (SILVA; HÉKIS, 2022, p. 26).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w:t>
      </w:r>
    </w:p>
    <w:p w:rsidR="00000000" w:rsidDel="00000000" w:rsidP="00000000" w:rsidRDefault="00000000" w:rsidRPr="00000000" w14:paraId="00000019">
      <w:pPr>
        <w:spacing w:line="36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01A">
      <w:pPr>
        <w:ind w:left="2268" w:firstLine="0"/>
        <w:jc w:val="both"/>
        <w:rPr>
          <w:rFonts w:ascii="Arial" w:cs="Arial" w:eastAsia="Arial" w:hAnsi="Arial"/>
          <w:color w:val="232323"/>
        </w:rPr>
      </w:pPr>
      <w:bookmarkStart w:colFirst="0" w:colLast="0" w:name="_5xp860qcykrh" w:id="2"/>
      <w:bookmarkEnd w:id="2"/>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232323"/>
          <w:rtl w:val="0"/>
        </w:rPr>
        <w:t xml:space="preserve">indústria capitalista moderna, que desenvolveu uma ideologia forte e às vezes brutal de indiferença pelas pessoas, de preferência pela melhor mercadoria, pelo melhor indivíduo para a tarefa, e que tem demonstrado grande ímpeto, quase uma missão, para banir crenças, costumes e instituições que se antepõem no caminho do desenvolvimento industrial, essa indústria deveria também tornar-se – e não meramente, como seria de se esperar – uma agressiva e espetacular mescladora de povos, além de um grande e às vezes teimoso agente de discriminação étnica e racial e um viveiro de doutrinas e estereótipos. (HUGHES; HUGHES, 1952, p.67 apud IANNE, 1996, p.7). </w:t>
      </w:r>
    </w:p>
    <w:p w:rsidR="00000000" w:rsidDel="00000000" w:rsidP="00000000" w:rsidRDefault="00000000" w:rsidRPr="00000000" w14:paraId="0000001B">
      <w:pPr>
        <w:ind w:left="2268"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Texto texto texto “O diálogo entre parceiros sociais poderá, para o efeito, fornecer um importante contributo” (SILVA; HÉKIS, 2022, p. 26).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 texto.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Título da seção</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inserção de Figuras e Gráficos (a fonte da Figura em Arial 11) deve ser apresentada com boa resolução de forma que seja possível visualizar sem problemas. Ex.:</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Figura 1: Qualis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799955" cy="1568905"/>
            <wp:effectExtent b="0" l="0" r="0" t="0"/>
            <wp:docPr descr="Ícone&#10;&#10;Descrição gerada automaticamente" id="4" name="image3.png"/>
            <a:graphic>
              <a:graphicData uri="http://schemas.openxmlformats.org/drawingml/2006/picture">
                <pic:pic>
                  <pic:nvPicPr>
                    <pic:cNvPr descr="Ícone&#10;&#10;Descrição gerada automaticamente" id="0" name="image3.png"/>
                    <pic:cNvPicPr preferRelativeResize="0"/>
                  </pic:nvPicPr>
                  <pic:blipFill>
                    <a:blip r:embed="rId7"/>
                    <a:srcRect b="0" l="0" r="0" t="0"/>
                    <a:stretch>
                      <a:fillRect/>
                    </a:stretch>
                  </pic:blipFill>
                  <pic:spPr>
                    <a:xfrm>
                      <a:off x="0" y="0"/>
                      <a:ext cx="1799955" cy="156890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Fonte: Website CAPES - 2023.</w:t>
      </w:r>
    </w:p>
    <w:p w:rsidR="00000000" w:rsidDel="00000000" w:rsidP="00000000" w:rsidRDefault="00000000" w:rsidRPr="00000000" w14:paraId="00000024">
      <w:pPr>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5">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inserção de </w:t>
      </w:r>
      <w:r w:rsidDel="00000000" w:rsidR="00000000" w:rsidRPr="00000000">
        <w:rPr>
          <w:rFonts w:ascii="Arial" w:cs="Arial" w:eastAsia="Arial" w:hAnsi="Arial"/>
          <w:sz w:val="24"/>
          <w:szCs w:val="24"/>
          <w:rtl w:val="0"/>
        </w:rPr>
        <w:t xml:space="preserve">Tabelas deve ser clara escrita em fonte Arial 11, espaço simples. A Tabela pode ser construção própria ou de terceiros (neste caso indicar). EX:</w:t>
      </w:r>
    </w:p>
    <w:p w:rsidR="00000000" w:rsidDel="00000000" w:rsidP="00000000" w:rsidRDefault="00000000" w:rsidRPr="00000000" w14:paraId="00000026">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Tabela 1: Estilos</w:t>
      </w:r>
    </w:p>
    <w:tbl>
      <w:tblPr>
        <w:tblStyle w:val="Table1"/>
        <w:tblW w:w="7654.000000000001"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6"/>
        <w:gridCol w:w="2835"/>
        <w:gridCol w:w="2693"/>
        <w:tblGridChange w:id="0">
          <w:tblGrid>
            <w:gridCol w:w="2126"/>
            <w:gridCol w:w="2835"/>
            <w:gridCol w:w="2693"/>
          </w:tblGrid>
        </w:tblGridChange>
      </w:tblGrid>
      <w:tr>
        <w:trPr>
          <w:cantSplit w:val="0"/>
          <w:tblHeader w:val="0"/>
        </w:trPr>
        <w:tc>
          <w:tcPr/>
          <w:p w:rsidR="00000000" w:rsidDel="00000000" w:rsidP="00000000" w:rsidRDefault="00000000" w:rsidRPr="00000000" w14:paraId="00000028">
            <w:pPr>
              <w:jc w:val="center"/>
              <w:rPr>
                <w:rFonts w:ascii="Arial" w:cs="Arial" w:eastAsia="Arial" w:hAnsi="Arial"/>
                <w:b w:val="1"/>
              </w:rPr>
            </w:pPr>
            <w:r w:rsidDel="00000000" w:rsidR="00000000" w:rsidRPr="00000000">
              <w:rPr>
                <w:rFonts w:ascii="Arial" w:cs="Arial" w:eastAsia="Arial" w:hAnsi="Arial"/>
                <w:b w:val="1"/>
                <w:rtl w:val="0"/>
              </w:rPr>
              <w:t xml:space="preserve">AAAA</w:t>
            </w:r>
          </w:p>
        </w:tc>
        <w:tc>
          <w:tcPr/>
          <w:p w:rsidR="00000000" w:rsidDel="00000000" w:rsidP="00000000" w:rsidRDefault="00000000" w:rsidRPr="00000000" w14:paraId="00000029">
            <w:pPr>
              <w:jc w:val="center"/>
              <w:rPr>
                <w:rFonts w:ascii="Arial" w:cs="Arial" w:eastAsia="Arial" w:hAnsi="Arial"/>
                <w:b w:val="1"/>
              </w:rPr>
            </w:pPr>
            <w:r w:rsidDel="00000000" w:rsidR="00000000" w:rsidRPr="00000000">
              <w:rPr>
                <w:rFonts w:ascii="Arial" w:cs="Arial" w:eastAsia="Arial" w:hAnsi="Arial"/>
                <w:b w:val="1"/>
                <w:rtl w:val="0"/>
              </w:rPr>
              <w:t xml:space="preserve">BBBBB</w:t>
            </w:r>
          </w:p>
        </w:tc>
        <w:tc>
          <w:tcPr/>
          <w:p w:rsidR="00000000" w:rsidDel="00000000" w:rsidP="00000000" w:rsidRDefault="00000000" w:rsidRPr="00000000" w14:paraId="0000002A">
            <w:pPr>
              <w:jc w:val="center"/>
              <w:rPr>
                <w:rFonts w:ascii="Arial" w:cs="Arial" w:eastAsia="Arial" w:hAnsi="Arial"/>
                <w:b w:val="1"/>
              </w:rPr>
            </w:pPr>
            <w:r w:rsidDel="00000000" w:rsidR="00000000" w:rsidRPr="00000000">
              <w:rPr>
                <w:rFonts w:ascii="Arial" w:cs="Arial" w:eastAsia="Arial" w:hAnsi="Arial"/>
                <w:b w:val="1"/>
                <w:rtl w:val="0"/>
              </w:rPr>
              <w:t xml:space="preserve">CCC</w:t>
            </w:r>
          </w:p>
        </w:tc>
      </w:tr>
      <w:tr>
        <w:trPr>
          <w:cantSplit w:val="0"/>
          <w:tblHeader w:val="0"/>
        </w:trPr>
        <w:tc>
          <w:tcPr/>
          <w:p w:rsidR="00000000" w:rsidDel="00000000" w:rsidP="00000000" w:rsidRDefault="00000000" w:rsidRPr="00000000" w14:paraId="0000002B">
            <w:pPr>
              <w:jc w:val="center"/>
              <w:rPr>
                <w:rFonts w:ascii="Arial" w:cs="Arial" w:eastAsia="Arial" w:hAnsi="Arial"/>
                <w:b w:val="1"/>
              </w:rPr>
            </w:pPr>
            <w:r w:rsidDel="00000000" w:rsidR="00000000" w:rsidRPr="00000000">
              <w:rPr>
                <w:rFonts w:ascii="Arial" w:cs="Arial" w:eastAsia="Arial" w:hAnsi="Arial"/>
                <w:b w:val="1"/>
                <w:rtl w:val="0"/>
              </w:rPr>
              <w:t xml:space="preserve">1</w:t>
            </w:r>
          </w:p>
        </w:tc>
        <w:tc>
          <w:tcPr/>
          <w:p w:rsidR="00000000" w:rsidDel="00000000" w:rsidP="00000000" w:rsidRDefault="00000000" w:rsidRPr="00000000" w14:paraId="0000002C">
            <w:pPr>
              <w:jc w:val="center"/>
              <w:rPr>
                <w:rFonts w:ascii="Arial" w:cs="Arial" w:eastAsia="Arial" w:hAnsi="Arial"/>
                <w:b w:val="1"/>
              </w:rPr>
            </w:pPr>
            <w:r w:rsidDel="00000000" w:rsidR="00000000" w:rsidRPr="00000000">
              <w:rPr>
                <w:rFonts w:ascii="Arial" w:cs="Arial" w:eastAsia="Arial" w:hAnsi="Arial"/>
                <w:b w:val="1"/>
                <w:rtl w:val="0"/>
              </w:rPr>
              <w:t xml:space="preserve">1</w:t>
            </w:r>
          </w:p>
        </w:tc>
        <w:tc>
          <w:tcPr/>
          <w:p w:rsidR="00000000" w:rsidDel="00000000" w:rsidP="00000000" w:rsidRDefault="00000000" w:rsidRPr="00000000" w14:paraId="0000002D">
            <w:pPr>
              <w:jc w:val="center"/>
              <w:rPr>
                <w:rFonts w:ascii="Arial" w:cs="Arial" w:eastAsia="Arial" w:hAnsi="Arial"/>
                <w:b w:val="1"/>
              </w:rPr>
            </w:pPr>
            <w:r w:rsidDel="00000000" w:rsidR="00000000" w:rsidRPr="00000000">
              <w:rPr>
                <w:rFonts w:ascii="Arial" w:cs="Arial" w:eastAsia="Arial" w:hAnsi="Arial"/>
                <w:b w:val="1"/>
                <w:rtl w:val="0"/>
              </w:rPr>
              <w:t xml:space="preserve">1</w:t>
            </w:r>
          </w:p>
        </w:tc>
      </w:tr>
      <w:tr>
        <w:trPr>
          <w:cantSplit w:val="0"/>
          <w:tblHeader w:val="0"/>
        </w:trPr>
        <w:tc>
          <w:tcPr/>
          <w:p w:rsidR="00000000" w:rsidDel="00000000" w:rsidP="00000000" w:rsidRDefault="00000000" w:rsidRPr="00000000" w14:paraId="0000002E">
            <w:pPr>
              <w:jc w:val="center"/>
              <w:rPr>
                <w:rFonts w:ascii="Arial" w:cs="Arial" w:eastAsia="Arial" w:hAnsi="Arial"/>
                <w:b w:val="1"/>
              </w:rPr>
            </w:pPr>
            <w:r w:rsidDel="00000000" w:rsidR="00000000" w:rsidRPr="00000000">
              <w:rPr>
                <w:rFonts w:ascii="Arial" w:cs="Arial" w:eastAsia="Arial" w:hAnsi="Arial"/>
                <w:b w:val="1"/>
                <w:rtl w:val="0"/>
              </w:rPr>
              <w:t xml:space="preserve">2</w:t>
            </w:r>
          </w:p>
        </w:tc>
        <w:tc>
          <w:tcPr/>
          <w:p w:rsidR="00000000" w:rsidDel="00000000" w:rsidP="00000000" w:rsidRDefault="00000000" w:rsidRPr="00000000" w14:paraId="0000002F">
            <w:pPr>
              <w:jc w:val="center"/>
              <w:rPr>
                <w:rFonts w:ascii="Arial" w:cs="Arial" w:eastAsia="Arial" w:hAnsi="Arial"/>
                <w:b w:val="1"/>
              </w:rPr>
            </w:pPr>
            <w:r w:rsidDel="00000000" w:rsidR="00000000" w:rsidRPr="00000000">
              <w:rPr>
                <w:rFonts w:ascii="Arial" w:cs="Arial" w:eastAsia="Arial" w:hAnsi="Arial"/>
                <w:b w:val="1"/>
                <w:rtl w:val="0"/>
              </w:rPr>
              <w:t xml:space="preserve">2</w:t>
            </w:r>
          </w:p>
        </w:tc>
        <w:tc>
          <w:tcPr/>
          <w:p w:rsidR="00000000" w:rsidDel="00000000" w:rsidP="00000000" w:rsidRDefault="00000000" w:rsidRPr="00000000" w14:paraId="00000030">
            <w:pPr>
              <w:jc w:val="center"/>
              <w:rPr>
                <w:rFonts w:ascii="Arial" w:cs="Arial" w:eastAsia="Arial" w:hAnsi="Arial"/>
                <w:b w:val="1"/>
              </w:rPr>
            </w:pPr>
            <w:r w:rsidDel="00000000" w:rsidR="00000000" w:rsidRPr="00000000">
              <w:rPr>
                <w:rFonts w:ascii="Arial" w:cs="Arial" w:eastAsia="Arial" w:hAnsi="Arial"/>
                <w:b w:val="1"/>
                <w:rtl w:val="0"/>
              </w:rPr>
              <w:t xml:space="preserve">2</w:t>
            </w:r>
          </w:p>
        </w:tc>
      </w:tr>
    </w:tb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Fonte: Xxx – 2023.</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Considerações Finais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considerações finais devem evidenciar a(s) solução(ões) do problema que motivou a realização do trabalho, segundo os resultados obtidos e declarados na seção anterior. Esclarecer aqui se os objetivos propostos foram atendidos.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consideraciones finales deberán mostrar la(s) solución(es) al problema que motivó el trabajo, de acuerdo con los resultados obtenidos y declarados en el apartado anterior. Aclarar aquí si se cumplieron los objetivos propuestos.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85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bookmarkStart w:colFirst="0" w:colLast="0" w:name="_p37ahxty958k" w:id="3"/>
      <w:bookmarkEnd w:id="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Referências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b6tpqjor4ysh" w:id="4"/>
      <w:bookmarkEnd w:id="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GARCIA, Regis.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Ambientes e fluxos informacionais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modelo de diagnóstico de interferências (DIFI) sob a ótica dos valores culturais. Marília: Unesp, 2012. 365f. Tese (Doutorado em Ciência da Informação) (Programa de Pós-Graduação em Ciência da Informação) – Faculdade de Filosofia e Ciências, Universidade Estadual Paulista, 2012.</w:t>
      </w:r>
    </w:p>
    <w:p w:rsidR="00000000" w:rsidDel="00000000" w:rsidP="00000000" w:rsidRDefault="00000000" w:rsidRPr="00000000" w14:paraId="0000003B">
      <w:pPr>
        <w:tabs>
          <w:tab w:val="left" w:leader="none" w:pos="851"/>
        </w:tabs>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Disponível em: https</w:t>
      </w:r>
      <w:r w:rsidDel="00000000" w:rsidR="00000000" w:rsidRPr="00000000">
        <w:rPr>
          <w:rFonts w:ascii="Arial" w:cs="Arial" w:eastAsia="Arial" w:hAnsi="Arial"/>
          <w:color w:val="000000"/>
          <w:sz w:val="24"/>
          <w:szCs w:val="24"/>
          <w:rtl w:val="0"/>
        </w:rPr>
        <w:t xml:space="preserve"> </w:t>
      </w:r>
      <w:hyperlink r:id="rId8">
        <w:r w:rsidDel="00000000" w:rsidR="00000000" w:rsidRPr="00000000">
          <w:rPr>
            <w:rFonts w:ascii="Arial" w:cs="Arial" w:eastAsia="Arial" w:hAnsi="Arial"/>
            <w:color w:val="000000"/>
            <w:sz w:val="24"/>
            <w:szCs w:val="24"/>
            <w:u w:val="none"/>
            <w:rtl w:val="0"/>
          </w:rPr>
          <w:t xml:space="preserve">https://repositorio.unesp.br/bitstream/handle/11449/103353/garcia_r_dr_mar.pdf</w:t>
        </w:r>
      </w:hyperlink>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00"/>
          <w:sz w:val="24"/>
          <w:szCs w:val="24"/>
          <w:rtl w:val="0"/>
        </w:rPr>
        <w:t xml:space="preserve">Acesso </w:t>
      </w:r>
      <w:r w:rsidDel="00000000" w:rsidR="00000000" w:rsidRPr="00000000">
        <w:rPr>
          <w:rFonts w:ascii="Arial" w:cs="Arial" w:eastAsia="Arial" w:hAnsi="Arial"/>
          <w:sz w:val="24"/>
          <w:szCs w:val="24"/>
          <w:rtl w:val="0"/>
        </w:rPr>
        <w:t xml:space="preserve">em: 8 de mar. de 2023. </w:t>
      </w:r>
    </w:p>
    <w:p w:rsidR="00000000" w:rsidDel="00000000" w:rsidP="00000000" w:rsidRDefault="00000000" w:rsidRPr="00000000" w14:paraId="0000003C">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IANNE, Octavio. </w:t>
      </w:r>
      <w:r w:rsidDel="00000000" w:rsidR="00000000" w:rsidRPr="00000000">
        <w:rPr>
          <w:rFonts w:ascii="Arial" w:cs="Arial" w:eastAsia="Arial" w:hAnsi="Arial"/>
          <w:b w:val="1"/>
          <w:sz w:val="24"/>
          <w:szCs w:val="24"/>
          <w:rtl w:val="0"/>
        </w:rPr>
        <w:t xml:space="preserve">Teorias da Globalização</w:t>
      </w:r>
      <w:r w:rsidDel="00000000" w:rsidR="00000000" w:rsidRPr="00000000">
        <w:rPr>
          <w:rFonts w:ascii="Arial" w:cs="Arial" w:eastAsia="Arial" w:hAnsi="Arial"/>
          <w:sz w:val="24"/>
          <w:szCs w:val="24"/>
          <w:rtl w:val="0"/>
        </w:rPr>
        <w:t xml:space="preserve">. 18 ed. São Paulo: Civilização Brasileira, 1996.</w:t>
      </w:r>
    </w:p>
    <w:p w:rsidR="00000000" w:rsidDel="00000000" w:rsidP="00000000" w:rsidRDefault="00000000" w:rsidRPr="00000000" w14:paraId="0000003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LOUSADA, Maria; VALENTIM, Marcelo. Meio ambiente e educação. In: VASCONCELOS, LUIZ (Org.). </w:t>
      </w:r>
      <w:r w:rsidDel="00000000" w:rsidR="00000000" w:rsidRPr="00000000">
        <w:rPr>
          <w:rFonts w:ascii="Arial" w:cs="Arial" w:eastAsia="Arial" w:hAnsi="Arial"/>
          <w:b w:val="1"/>
          <w:sz w:val="24"/>
          <w:szCs w:val="24"/>
          <w:rtl w:val="0"/>
        </w:rPr>
        <w:t xml:space="preserve">Gestão da Educação Ambiental</w:t>
      </w:r>
      <w:r w:rsidDel="00000000" w:rsidR="00000000" w:rsidRPr="00000000">
        <w:rPr>
          <w:rFonts w:ascii="Arial" w:cs="Arial" w:eastAsia="Arial" w:hAnsi="Arial"/>
          <w:sz w:val="24"/>
          <w:szCs w:val="24"/>
          <w:rtl w:val="0"/>
        </w:rPr>
        <w:t xml:space="preserve">. Rio de Janeiro: Lumens, 2018.</w:t>
      </w:r>
    </w:p>
    <w:p w:rsidR="00000000" w:rsidDel="00000000" w:rsidP="00000000" w:rsidRDefault="00000000" w:rsidRPr="00000000" w14:paraId="00000040">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SILVA, Hermes; HÉKIS, Humberto. Conversão tipológica do conhecimento. In: CONGRESSO BRASILEIRO DE BIBLIOTECONOMIA, 20, 2022. </w:t>
      </w:r>
      <w:r w:rsidDel="00000000" w:rsidR="00000000" w:rsidRPr="00000000">
        <w:rPr>
          <w:rFonts w:ascii="Arial" w:cs="Arial" w:eastAsia="Arial" w:hAnsi="Arial"/>
          <w:b w:val="1"/>
          <w:sz w:val="24"/>
          <w:szCs w:val="24"/>
          <w:rtl w:val="0"/>
        </w:rPr>
        <w:t xml:space="preserve">Anais</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Fortaleza: FEBAB, 2022. </w:t>
      </w:r>
    </w:p>
    <w:p w:rsidR="00000000" w:rsidDel="00000000" w:rsidP="00000000" w:rsidRDefault="00000000" w:rsidRPr="00000000" w14:paraId="00000042">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tabs>
          <w:tab w:val="left" w:leader="none" w:pos="851"/>
        </w:tabs>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STOLZ, Sheila. De Menores Incapazes e Imputáveis a Sujeitos de Direitos: os Direitos Humanos das Crianças e Adolescentes desde as Históricas normativas Internacionais. </w:t>
      </w:r>
      <w:r w:rsidDel="00000000" w:rsidR="00000000" w:rsidRPr="00000000">
        <w:rPr>
          <w:rFonts w:ascii="Arial" w:cs="Arial" w:eastAsia="Arial" w:hAnsi="Arial"/>
          <w:b w:val="1"/>
          <w:sz w:val="24"/>
          <w:szCs w:val="24"/>
          <w:rtl w:val="0"/>
        </w:rPr>
        <w:t xml:space="preserve">Revista Brasileira De História &amp; Ciências Sociais </w:t>
      </w:r>
      <w:r w:rsidDel="00000000" w:rsidR="00000000" w:rsidRPr="00000000">
        <w:rPr>
          <w:rFonts w:ascii="Arial" w:cs="Arial" w:eastAsia="Arial" w:hAnsi="Arial"/>
          <w:sz w:val="24"/>
          <w:szCs w:val="24"/>
          <w:rtl w:val="0"/>
        </w:rPr>
        <w:t xml:space="preserve">(Programa de Pós-Graduação em História da FURG), v. 12, n. 24, 2020, Rio Grande, p. 313-342. Disponível em: https://periodicos.furg.br/rbhcs/article/view/11912. Acesso em: 28 de set. de 2022. </w:t>
      </w:r>
    </w:p>
    <w:p w:rsidR="00000000" w:rsidDel="00000000" w:rsidP="00000000" w:rsidRDefault="00000000" w:rsidRPr="00000000" w14:paraId="00000044">
      <w:pPr>
        <w:tabs>
          <w:tab w:val="left" w:leader="none" w:pos="851"/>
        </w:tabs>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tabs>
          <w:tab w:val="left" w:leader="none" w:pos="851"/>
        </w:tabs>
        <w:spacing w:after="0" w:line="360" w:lineRule="auto"/>
        <w:jc w:val="both"/>
        <w:rPr>
          <w:rFonts w:ascii="Arial" w:cs="Arial" w:eastAsia="Arial" w:hAnsi="Arial"/>
          <w:sz w:val="24"/>
          <w:szCs w:val="24"/>
        </w:rPr>
      </w:pPr>
      <w:bookmarkStart w:colFirst="0" w:colLast="0" w:name="_gd2n3ywu8m9a" w:id="5"/>
      <w:bookmarkEnd w:id="5"/>
      <w:r w:rsidDel="00000000" w:rsidR="00000000" w:rsidRPr="00000000">
        <w:rPr>
          <w:rFonts w:ascii="Arial" w:cs="Arial" w:eastAsia="Arial" w:hAnsi="Arial"/>
          <w:sz w:val="24"/>
          <w:szCs w:val="24"/>
          <w:rtl w:val="0"/>
        </w:rPr>
        <w:t xml:space="preserve">VALENTIM, Manuel. Inteligência competitiva em organizações: dado, informação e conhecimento. </w:t>
      </w:r>
      <w:r w:rsidDel="00000000" w:rsidR="00000000" w:rsidRPr="00000000">
        <w:rPr>
          <w:rFonts w:ascii="Arial" w:cs="Arial" w:eastAsia="Arial" w:hAnsi="Arial"/>
          <w:b w:val="1"/>
          <w:sz w:val="24"/>
          <w:szCs w:val="24"/>
          <w:rtl w:val="0"/>
        </w:rPr>
        <w:t xml:space="preserve">DataGramaZero</w:t>
      </w:r>
      <w:r w:rsidDel="00000000" w:rsidR="00000000" w:rsidRPr="00000000">
        <w:rPr>
          <w:rFonts w:ascii="Arial" w:cs="Arial" w:eastAsia="Arial" w:hAnsi="Arial"/>
          <w:sz w:val="24"/>
          <w:szCs w:val="24"/>
          <w:rtl w:val="0"/>
        </w:rPr>
        <w:t xml:space="preserve">, Rio de Janeiro, v.3., n.4, p.1-13, ago., 2002. Disponível em: </w:t>
      </w:r>
      <w:hyperlink r:id="rId9">
        <w:r w:rsidDel="00000000" w:rsidR="00000000" w:rsidRPr="00000000">
          <w:rPr>
            <w:rFonts w:ascii="Arial" w:cs="Arial" w:eastAsia="Arial" w:hAnsi="Arial"/>
            <w:color w:val="000000"/>
            <w:sz w:val="24"/>
            <w:szCs w:val="24"/>
            <w:u w:val="none"/>
            <w:rtl w:val="0"/>
          </w:rPr>
          <w:t xml:space="preserve">http://www.dgz.org.br/jun03/Art_03.htm</w:t>
        </w:r>
      </w:hyperlink>
      <w:r w:rsidDel="00000000" w:rsidR="00000000" w:rsidRPr="00000000">
        <w:rPr>
          <w:rFonts w:ascii="Arial" w:cs="Arial" w:eastAsia="Arial" w:hAnsi="Arial"/>
          <w:color w:val="000000"/>
          <w:sz w:val="24"/>
          <w:szCs w:val="24"/>
          <w:u w:val="none"/>
          <w:rtl w:val="0"/>
        </w:rPr>
        <w:t xml:space="preserve">. </w:t>
      </w:r>
      <w:r w:rsidDel="00000000" w:rsidR="00000000" w:rsidRPr="00000000">
        <w:rPr>
          <w:rFonts w:ascii="Arial" w:cs="Arial" w:eastAsia="Arial" w:hAnsi="Arial"/>
          <w:sz w:val="24"/>
          <w:szCs w:val="24"/>
          <w:rtl w:val="0"/>
        </w:rPr>
        <w:t xml:space="preserve">Acesso em: 12 de abr. de 2023.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VIGOTSKI, Lev.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Pensamento e linguagem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São Paulo: Martins Fontes, 1998.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headerReference r:id="rId10" w:type="default"/>
      <w:footerReference r:id="rId11" w:type="default"/>
      <w:pgSz w:h="16838" w:w="11906" w:orient="portrait"/>
      <w:pgMar w:bottom="1418" w:top="1418"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-900429</wp:posOffset>
          </wp:positionH>
          <wp:positionV relativeFrom="paragraph">
            <wp:posOffset>174625</wp:posOffset>
          </wp:positionV>
          <wp:extent cx="5759450" cy="40259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59450" cy="4025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4824095</wp:posOffset>
          </wp:positionH>
          <wp:positionV relativeFrom="paragraph">
            <wp:posOffset>177800</wp:posOffset>
          </wp:positionV>
          <wp:extent cx="5759450" cy="40259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59450" cy="40259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Justificado e alinhado à direita, com numeração sequencial em nota de rodapé, onde deverão constar as seguintes informações sobre os(as) autores(as): maior titulação, instituição de afiliação, indicação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agência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financiadora em caso 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bolsistas, e-mail.</w:t>
      </w:r>
      <w:r w:rsidDel="00000000" w:rsidR="00000000" w:rsidRPr="00000000">
        <w:rPr>
          <w:rtl w:val="0"/>
        </w:rPr>
      </w:r>
    </w:p>
  </w:footnote>
  <w:footnote w:id="1">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Justificado e alinhado à direita, com numeração sequencial em nota de rodapé, onde deverão constar as seguintes informações sobre os(as) autores(as): maior titulação, instituição de afiliação, indicação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agência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financiadora em caso 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bolsistas, e-mail.</w:t>
      </w:r>
      <w:r w:rsidDel="00000000" w:rsidR="00000000" w:rsidRPr="00000000">
        <w:rPr>
          <w:rtl w:val="0"/>
        </w:rPr>
      </w:r>
    </w:p>
  </w:footnote>
  <w:footnote w:id="2">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Justificado e alinhado à direita, com numeração sequencial em nota de rodapé, onde deverão constar as seguintes informações sobre os(as) autores(as): maior titulação, instituição de afiliação, indicação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agência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financiadora em caso 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bolsistas, e-mail.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-900429</wp:posOffset>
          </wp:positionH>
          <wp:positionV relativeFrom="paragraph">
            <wp:posOffset>-450214</wp:posOffset>
          </wp:positionV>
          <wp:extent cx="7601920" cy="1105728"/>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01920" cy="110572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2" w:sz="6" w:val="single"/>
      </w:pBdr>
      <w:spacing w:after="120" w:line="240" w:lineRule="auto"/>
      <w:ind w:left="0" w:firstLine="0"/>
      <w:jc w:val="center"/>
    </w:pPr>
    <w:rPr>
      <w:rFonts w:ascii="Arial" w:cs="Arial" w:eastAsia="Arial" w:hAnsi="Arial"/>
      <w:sz w:val="44"/>
      <w:szCs w:val="44"/>
    </w:rPr>
  </w:style>
  <w:style w:type="paragraph" w:styleId="Heading2">
    <w:name w:val="heading 2"/>
    <w:basedOn w:val="Normal"/>
    <w:next w:val="Normal"/>
    <w:pPr>
      <w:keepNext w:val="1"/>
      <w:keepLines w:val="1"/>
      <w:pBdr>
        <w:bottom w:color="000000" w:space="1" w:sz="4" w:val="single"/>
      </w:pBdr>
      <w:tabs>
        <w:tab w:val="left" w:leader="none" w:pos="284"/>
      </w:tabs>
      <w:spacing w:after="120" w:before="240" w:line="240" w:lineRule="auto"/>
      <w:ind w:left="0" w:firstLine="0"/>
    </w:pPr>
    <w:rPr>
      <w:rFonts w:ascii="Arial" w:cs="Arial" w:eastAsia="Arial" w:hAnsi="Arial"/>
      <w:b w:val="1"/>
    </w:rPr>
  </w:style>
  <w:style w:type="paragraph" w:styleId="Heading3">
    <w:name w:val="heading 3"/>
    <w:basedOn w:val="Normal"/>
    <w:next w:val="Normal"/>
    <w:pPr>
      <w:keepNext w:val="1"/>
      <w:keepLines w:val="1"/>
      <w:pBdr>
        <w:bottom w:color="000000" w:space="1" w:sz="4" w:val="single"/>
      </w:pBdr>
      <w:tabs>
        <w:tab w:val="left" w:leader="none" w:pos="426"/>
      </w:tabs>
      <w:spacing w:after="120" w:before="240" w:line="240" w:lineRule="auto"/>
      <w:ind w:left="0" w:firstLine="0"/>
    </w:pPr>
    <w:rPr>
      <w:rFonts w:ascii="Arial" w:cs="Arial" w:eastAsia="Arial" w:hAnsi="Arial"/>
      <w:b w:val="0"/>
      <w:sz w:val="20"/>
      <w:szCs w:val="20"/>
    </w:rPr>
  </w:style>
  <w:style w:type="paragraph" w:styleId="Heading4">
    <w:name w:val="heading 4"/>
    <w:basedOn w:val="Normal"/>
    <w:next w:val="Normal"/>
    <w:pPr>
      <w:keepNext w:val="1"/>
      <w:tabs>
        <w:tab w:val="left" w:leader="none" w:pos="567"/>
      </w:tabs>
      <w:spacing w:after="120" w:before="240" w:line="240" w:lineRule="auto"/>
      <w:ind w:left="0" w:firstLine="0"/>
      <w:jc w:val="both"/>
    </w:pPr>
    <w:rPr>
      <w:rFonts w:ascii="Arial" w:cs="Arial" w:eastAsia="Arial" w:hAnsi="Arial"/>
      <w:i w:val="1"/>
      <w:sz w:val="20"/>
      <w:szCs w:val="20"/>
    </w:rPr>
  </w:style>
  <w:style w:type="paragraph" w:styleId="Heading5">
    <w:name w:val="heading 5"/>
    <w:basedOn w:val="Normal"/>
    <w:next w:val="Normal"/>
    <w:pPr>
      <w:spacing w:after="60" w:before="240" w:line="240" w:lineRule="auto"/>
      <w:ind w:left="1008" w:hanging="1008"/>
      <w:jc w:val="both"/>
    </w:pPr>
    <w:rPr>
      <w:rFonts w:ascii="Arial" w:cs="Arial" w:eastAsia="Arial" w:hAnsi="Arial"/>
      <w:b w:val="1"/>
      <w:i w:val="1"/>
      <w:sz w:val="26"/>
      <w:szCs w:val="26"/>
    </w:rPr>
  </w:style>
  <w:style w:type="paragraph" w:styleId="Heading6">
    <w:name w:val="heading 6"/>
    <w:basedOn w:val="Normal"/>
    <w:next w:val="Normal"/>
    <w:pPr>
      <w:spacing w:after="60" w:before="240" w:line="240" w:lineRule="auto"/>
      <w:ind w:left="1152" w:hanging="1152"/>
      <w:jc w:val="both"/>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dgz.org.br/jun03/Art_03.ht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png"/><Relationship Id="rId8" Type="http://schemas.openxmlformats.org/officeDocument/2006/relationships/hyperlink" Target="https://repositorio.unesp.br/bitstream/handle/11449/103353/garcia_r_dr_mar.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