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80"/>
        <w:ind w:left="4" w:right="992"/>
        <w:jc w:val="center"/>
      </w:pPr>
      <w:r>
        <w:rPr/>
        <w:t>ANEXO </w:t>
      </w:r>
      <w:r>
        <w:rPr>
          <w:spacing w:val="-5"/>
        </w:rPr>
        <w:t>07</w:t>
      </w:r>
    </w:p>
    <w:p>
      <w:pPr>
        <w:pStyle w:val="BodyText"/>
        <w:spacing w:before="136"/>
        <w:ind w:right="992"/>
        <w:jc w:val="center"/>
      </w:pPr>
      <w:r>
        <w:rPr/>
        <w:t>FORMULÁRIO</w:t>
      </w:r>
      <w:r>
        <w:rPr>
          <w:spacing w:val="-1"/>
        </w:rPr>
        <w:t> </w:t>
      </w:r>
      <w:r>
        <w:rPr/>
        <w:t>DE CARACTERIZAÇÃO</w:t>
      </w:r>
      <w:r>
        <w:rPr>
          <w:spacing w:val="-2"/>
        </w:rPr>
        <w:t> </w:t>
      </w:r>
      <w:r>
        <w:rPr/>
        <w:t>DA </w:t>
      </w:r>
      <w:r>
        <w:rPr>
          <w:spacing w:val="-2"/>
        </w:rPr>
        <w:t>DEFICIÊNCIA</w:t>
      </w:r>
    </w:p>
    <w:p>
      <w:pPr>
        <w:pStyle w:val="BodyText"/>
        <w:rPr>
          <w:sz w:val="20"/>
        </w:rPr>
      </w:pPr>
    </w:p>
    <w:p>
      <w:pPr>
        <w:pStyle w:val="BodyText"/>
        <w:spacing w:before="93"/>
        <w:rPr>
          <w:sz w:val="20"/>
        </w:rPr>
      </w:pPr>
    </w:p>
    <w:tbl>
      <w:tblPr>
        <w:tblW w:w="0" w:type="auto"/>
        <w:jc w:val="left"/>
        <w:tblInd w:w="85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23"/>
        <w:gridCol w:w="5126"/>
      </w:tblGrid>
      <w:tr>
        <w:trPr>
          <w:trHeight w:val="322" w:hRule="exact"/>
        </w:trPr>
        <w:tc>
          <w:tcPr>
            <w:tcW w:w="101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68" w:lineRule="exact"/>
              <w:ind w:left="309" w:right="1"/>
              <w:jc w:val="center"/>
              <w:rPr>
                <w:sz w:val="24"/>
              </w:rPr>
            </w:pPr>
            <w:r>
              <w:rPr>
                <w:sz w:val="24"/>
              </w:rPr>
              <w:t>DADOS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ESTUDANTE</w:t>
            </w:r>
          </w:p>
        </w:tc>
      </w:tr>
      <w:tr>
        <w:trPr>
          <w:trHeight w:val="333" w:hRule="exact"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40"/>
              <w:rPr>
                <w:sz w:val="22"/>
              </w:rPr>
            </w:pPr>
            <w:r>
              <w:rPr>
                <w:spacing w:val="-2"/>
                <w:sz w:val="22"/>
              </w:rPr>
              <w:t>Nome: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40"/>
              <w:ind w:left="64"/>
              <w:rPr>
                <w:sz w:val="22"/>
              </w:rPr>
            </w:pPr>
            <w:r>
              <w:rPr>
                <w:spacing w:val="-2"/>
                <w:sz w:val="22"/>
              </w:rPr>
              <w:t>Curso:</w:t>
            </w:r>
          </w:p>
        </w:tc>
      </w:tr>
      <w:tr>
        <w:trPr>
          <w:trHeight w:val="333" w:hRule="exact"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40"/>
              <w:rPr>
                <w:sz w:val="22"/>
              </w:rPr>
            </w:pPr>
            <w:r>
              <w:rPr>
                <w:spacing w:val="-4"/>
                <w:sz w:val="22"/>
              </w:rPr>
              <w:t>CPF: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40"/>
              <w:ind w:left="64"/>
              <w:rPr>
                <w:sz w:val="22"/>
              </w:rPr>
            </w:pPr>
            <w:r>
              <w:rPr>
                <w:spacing w:val="-4"/>
                <w:sz w:val="22"/>
              </w:rPr>
              <w:t>CID:</w:t>
            </w:r>
          </w:p>
        </w:tc>
      </w:tr>
      <w:tr>
        <w:trPr>
          <w:trHeight w:val="356" w:hRule="exact"/>
        </w:trPr>
        <w:tc>
          <w:tcPr>
            <w:tcW w:w="1014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1" w:lineRule="exact" w:before="40"/>
              <w:rPr>
                <w:sz w:val="22"/>
              </w:rPr>
            </w:pPr>
            <w:r>
              <w:rPr>
                <w:spacing w:val="-2"/>
                <w:sz w:val="22"/>
              </w:rPr>
              <w:t>Deficiência:</w:t>
            </w:r>
          </w:p>
        </w:tc>
      </w:tr>
      <w:tr>
        <w:trPr>
          <w:trHeight w:val="322" w:hRule="exact"/>
        </w:trPr>
        <w:tc>
          <w:tcPr>
            <w:tcW w:w="101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68" w:lineRule="exact"/>
              <w:ind w:left="308" w:right="309"/>
              <w:jc w:val="center"/>
              <w:rPr>
                <w:sz w:val="24"/>
              </w:rPr>
            </w:pPr>
            <w:r>
              <w:rPr>
                <w:sz w:val="24"/>
              </w:rPr>
              <w:t>CARACTERIZAÇÃO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2"/>
                <w:sz w:val="24"/>
              </w:rPr>
              <w:t>DEFICIÊNCIA</w:t>
            </w:r>
          </w:p>
        </w:tc>
      </w:tr>
      <w:tr>
        <w:trPr>
          <w:trHeight w:val="1144" w:hRule="exact"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251" w:val="left" w:leader="none"/>
              </w:tabs>
              <w:spacing w:line="240" w:lineRule="auto" w:before="40" w:after="0"/>
              <w:ind w:left="62" w:right="69" w:firstLine="0"/>
              <w:jc w:val="both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Deficiência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Física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alteração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completa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parcial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um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mais segmentos do corpo humano, acarretando comprometimento da função física, apresentando-se sob a forma de: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58" w:val="left" w:leader="none"/>
                <w:tab w:pos="2567" w:val="left" w:leader="none"/>
              </w:tabs>
              <w:spacing w:line="215" w:lineRule="exact" w:before="182" w:after="0"/>
              <w:ind w:left="258" w:right="0" w:hanging="196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paraplegia</w:t>
            </w:r>
            <w:r>
              <w:rPr>
                <w:sz w:val="18"/>
              </w:rPr>
              <w:tab/>
            </w:r>
            <w:r>
              <w:rPr>
                <w:rFonts w:ascii="Segoe UI Symbol" w:hAnsi="Segoe UI Symbol"/>
                <w:sz w:val="18"/>
              </w:rPr>
              <w:t>☐</w:t>
            </w:r>
            <w:r>
              <w:rPr>
                <w:rFonts w:ascii="Segoe UI Symbol" w:hAnsi="Segoe UI Symbol"/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paraparesia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294" w:val="left" w:leader="none"/>
              </w:tabs>
              <w:spacing w:line="242" w:lineRule="auto" w:before="43" w:after="0"/>
              <w:ind w:left="64" w:right="62" w:firstLine="0"/>
              <w:jc w:val="both"/>
              <w:rPr>
                <w:sz w:val="18"/>
              </w:rPr>
            </w:pPr>
            <w:r>
              <w:rPr>
                <w:sz w:val="18"/>
              </w:rPr>
              <w:t>III.a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Visão Monocular – Conforme parecer CONJUR/TEM 444/11: cegueira legal em um olho, na qual a acuidade visual com melhor correção óptica é igual ou menor que 0,05 (20/400) (ou cegueira declarada por oftalmologista).</w:t>
            </w:r>
          </w:p>
        </w:tc>
      </w:tr>
      <w:tr>
        <w:trPr>
          <w:trHeight w:val="790" w:hRule="exact"/>
        </w:trPr>
        <w:tc>
          <w:tcPr>
            <w:tcW w:w="50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258" w:val="left" w:leader="none"/>
                <w:tab w:pos="2589" w:val="left" w:leader="none"/>
              </w:tabs>
              <w:spacing w:line="240" w:lineRule="auto" w:before="152" w:after="0"/>
              <w:ind w:left="258" w:right="0" w:hanging="19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monoplegia</w:t>
            </w:r>
            <w:r>
              <w:rPr>
                <w:sz w:val="18"/>
              </w:rPr>
              <w:tab/>
            </w:r>
            <w:r>
              <w:rPr>
                <w:rFonts w:ascii="Segoe UI Symbol" w:hAnsi="Segoe UI Symbol"/>
                <w:sz w:val="18"/>
              </w:rPr>
              <w:t>☐</w:t>
            </w:r>
            <w:r>
              <w:rPr>
                <w:rFonts w:ascii="Segoe UI Symbol" w:hAnsi="Segoe UI Symbol"/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monoparesia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58" w:val="left" w:leader="none"/>
                <w:tab w:pos="2594" w:val="left" w:leader="none"/>
              </w:tabs>
              <w:spacing w:line="232" w:lineRule="exact" w:before="143" w:after="0"/>
              <w:ind w:left="258" w:right="0" w:hanging="19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tetraplegia</w:t>
            </w:r>
            <w:r>
              <w:rPr>
                <w:sz w:val="18"/>
              </w:rPr>
              <w:tab/>
            </w:r>
            <w:r>
              <w:rPr>
                <w:rFonts w:ascii="Segoe UI Symbol" w:hAnsi="Segoe UI Symbol"/>
                <w:sz w:val="18"/>
              </w:rPr>
              <w:t>☐</w:t>
            </w:r>
            <w:r>
              <w:rPr>
                <w:rFonts w:ascii="Segoe UI Symbol" w:hAnsi="Segoe UI Symbol"/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tetraparesia</w:t>
            </w:r>
          </w:p>
        </w:tc>
        <w:tc>
          <w:tcPr>
            <w:tcW w:w="5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8" w:lineRule="exact"/>
              <w:ind w:left="64"/>
              <w:rPr>
                <w:sz w:val="18"/>
              </w:rPr>
            </w:pPr>
            <w:r>
              <w:rPr>
                <w:sz w:val="18"/>
              </w:rPr>
              <w:t>Obs: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Anexar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laudo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oftalmológico,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acuidade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visual,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pela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tabela</w:t>
            </w:r>
          </w:p>
          <w:p>
            <w:pPr>
              <w:pStyle w:val="TableParagraph"/>
              <w:spacing w:before="1"/>
              <w:ind w:left="64"/>
              <w:rPr>
                <w:sz w:val="18"/>
              </w:rPr>
            </w:pP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Snellen,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melhor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correção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óptica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somatório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campo visual em graus.</w:t>
            </w:r>
          </w:p>
        </w:tc>
      </w:tr>
      <w:tr>
        <w:trPr>
          <w:trHeight w:val="936" w:hRule="exact"/>
        </w:trPr>
        <w:tc>
          <w:tcPr>
            <w:tcW w:w="50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258" w:val="left" w:leader="none"/>
                <w:tab w:pos="2591" w:val="left" w:leader="none"/>
              </w:tabs>
              <w:spacing w:line="240" w:lineRule="auto" w:before="146" w:after="0"/>
              <w:ind w:left="258" w:right="0" w:hanging="19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triplegia</w:t>
            </w:r>
            <w:r>
              <w:rPr>
                <w:sz w:val="18"/>
              </w:rPr>
              <w:tab/>
            </w:r>
            <w:r>
              <w:rPr>
                <w:rFonts w:ascii="Segoe UI Symbol" w:hAnsi="Segoe UI Symbol"/>
                <w:sz w:val="18"/>
              </w:rPr>
              <w:t>☐</w:t>
            </w:r>
            <w:r>
              <w:rPr>
                <w:rFonts w:ascii="Segoe UI Symbol" w:hAnsi="Segoe UI Symbol"/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triparesia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258" w:val="left" w:leader="none"/>
                <w:tab w:pos="2574" w:val="left" w:leader="none"/>
              </w:tabs>
              <w:spacing w:line="240" w:lineRule="auto" w:before="151" w:after="0"/>
              <w:ind w:left="258" w:right="0" w:hanging="19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hemiplegia</w:t>
            </w:r>
            <w:r>
              <w:rPr>
                <w:sz w:val="18"/>
              </w:rPr>
              <w:tab/>
            </w:r>
            <w:r>
              <w:rPr>
                <w:rFonts w:ascii="Segoe UI Symbol" w:hAnsi="Segoe UI Symbol"/>
                <w:sz w:val="18"/>
              </w:rPr>
              <w:t>☐</w:t>
            </w:r>
            <w:r>
              <w:rPr>
                <w:rFonts w:ascii="Segoe UI Symbol" w:hAnsi="Segoe UI Symbol"/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hemiparesia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424" w:val="left" w:leader="none"/>
              </w:tabs>
              <w:spacing w:line="240" w:lineRule="auto" w:before="43" w:after="0"/>
              <w:ind w:left="64" w:right="135" w:firstLine="0"/>
              <w:jc w:val="both"/>
              <w:rPr>
                <w:sz w:val="18"/>
              </w:rPr>
            </w:pPr>
            <w:r>
              <w:rPr>
                <w:sz w:val="18"/>
              </w:rPr>
              <w:t>IV Deficiência intelectual - funcionamento intelectual significativamente inferior à média, com manifestação antes dos dezoito</w:t>
            </w:r>
            <w:r>
              <w:rPr>
                <w:spacing w:val="25"/>
                <w:sz w:val="18"/>
              </w:rPr>
              <w:t> </w:t>
            </w:r>
            <w:r>
              <w:rPr>
                <w:sz w:val="18"/>
              </w:rPr>
              <w:t>anos</w:t>
            </w:r>
            <w:r>
              <w:rPr>
                <w:spacing w:val="25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25"/>
                <w:sz w:val="18"/>
              </w:rPr>
              <w:t> </w:t>
            </w:r>
            <w:r>
              <w:rPr>
                <w:sz w:val="18"/>
              </w:rPr>
              <w:t>limitações</w:t>
            </w:r>
            <w:r>
              <w:rPr>
                <w:spacing w:val="26"/>
                <w:sz w:val="18"/>
              </w:rPr>
              <w:t> </w:t>
            </w:r>
            <w:r>
              <w:rPr>
                <w:sz w:val="18"/>
              </w:rPr>
              <w:t>associadas</w:t>
            </w:r>
            <w:r>
              <w:rPr>
                <w:spacing w:val="26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25"/>
                <w:sz w:val="18"/>
              </w:rPr>
              <w:t> </w:t>
            </w:r>
            <w:r>
              <w:rPr>
                <w:sz w:val="18"/>
              </w:rPr>
              <w:t>duas</w:t>
            </w:r>
            <w:r>
              <w:rPr>
                <w:spacing w:val="26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25"/>
                <w:sz w:val="18"/>
              </w:rPr>
              <w:t> </w:t>
            </w:r>
            <w:r>
              <w:rPr>
                <w:sz w:val="18"/>
              </w:rPr>
              <w:t>mais</w:t>
            </w:r>
            <w:r>
              <w:rPr>
                <w:spacing w:val="26"/>
                <w:sz w:val="18"/>
              </w:rPr>
              <w:t> </w:t>
            </w:r>
            <w:r>
              <w:rPr>
                <w:spacing w:val="-2"/>
                <w:sz w:val="18"/>
              </w:rPr>
              <w:t>habilidades</w:t>
            </w:r>
          </w:p>
          <w:p>
            <w:pPr>
              <w:pStyle w:val="TableParagraph"/>
              <w:spacing w:line="193" w:lineRule="exact" w:before="5"/>
              <w:ind w:left="64"/>
              <w:jc w:val="both"/>
              <w:rPr>
                <w:sz w:val="18"/>
              </w:rPr>
            </w:pPr>
            <w:r>
              <w:rPr>
                <w:sz w:val="18"/>
              </w:rPr>
              <w:t>adaptativas,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tais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como:</w:t>
            </w:r>
          </w:p>
        </w:tc>
      </w:tr>
      <w:tr>
        <w:trPr>
          <w:trHeight w:val="227" w:hRule="exact"/>
        </w:trPr>
        <w:tc>
          <w:tcPr>
            <w:tcW w:w="5023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258" w:val="left" w:leader="none"/>
                <w:tab w:pos="2582" w:val="left" w:leader="none"/>
              </w:tabs>
              <w:spacing w:line="212" w:lineRule="exact" w:before="0" w:after="0"/>
              <w:ind w:left="258" w:right="0" w:hanging="19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ostomia</w:t>
            </w:r>
            <w:r>
              <w:rPr>
                <w:sz w:val="18"/>
              </w:rPr>
              <w:tab/>
            </w:r>
            <w:r>
              <w:rPr>
                <w:rFonts w:ascii="Segoe UI Symbol" w:hAnsi="Segoe UI Symbol"/>
                <w:sz w:val="18"/>
              </w:rPr>
              <w:t>☐</w:t>
            </w:r>
            <w:r>
              <w:rPr>
                <w:rFonts w:ascii="Segoe UI Symbol" w:hAnsi="Segoe UI Symbol"/>
                <w:spacing w:val="-11"/>
                <w:sz w:val="18"/>
              </w:rPr>
              <w:t> </w:t>
            </w:r>
            <w:r>
              <w:rPr>
                <w:sz w:val="18"/>
              </w:rPr>
              <w:t>amputação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ausência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de</w:t>
            </w:r>
          </w:p>
        </w:tc>
        <w:tc>
          <w:tcPr>
            <w:tcW w:w="51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4" w:hRule="exact"/>
        </w:trPr>
        <w:tc>
          <w:tcPr>
            <w:tcW w:w="502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26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84" w:val="left" w:leader="none"/>
              </w:tabs>
              <w:spacing w:line="163" w:lineRule="exact" w:before="0" w:after="0"/>
              <w:ind w:left="284" w:right="0" w:hanging="220"/>
              <w:jc w:val="left"/>
              <w:rPr>
                <w:sz w:val="18"/>
              </w:rPr>
            </w:pPr>
            <w:r>
              <w:rPr>
                <w:sz w:val="18"/>
              </w:rPr>
              <w:t>a) – </w:t>
            </w:r>
            <w:r>
              <w:rPr>
                <w:spacing w:val="-2"/>
                <w:sz w:val="18"/>
              </w:rPr>
              <w:t>Comunicação;</w:t>
            </w:r>
          </w:p>
        </w:tc>
      </w:tr>
      <w:tr>
        <w:trPr>
          <w:trHeight w:val="178" w:hRule="exact"/>
        </w:trPr>
        <w:tc>
          <w:tcPr>
            <w:tcW w:w="50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51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01" w:hRule="exact"/>
        </w:trPr>
        <w:tc>
          <w:tcPr>
            <w:tcW w:w="50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35" w:lineRule="exact"/>
              <w:rPr>
                <w:sz w:val="18"/>
              </w:rPr>
            </w:pPr>
            <w:r>
              <w:rPr>
                <w:sz w:val="18"/>
              </w:rPr>
              <w:t>membro</w:t>
            </w:r>
            <w:r>
              <w:rPr>
                <w:spacing w:val="-4"/>
                <w:sz w:val="18"/>
              </w:rPr>
              <w:t> </w:t>
            </w:r>
            <w:r>
              <w:rPr>
                <w:rFonts w:ascii="Segoe UI Symbol" w:hAnsi="Segoe UI Symbol"/>
                <w:sz w:val="18"/>
              </w:rPr>
              <w:t>☐</w:t>
            </w:r>
            <w:r>
              <w:rPr>
                <w:rFonts w:ascii="Segoe UI Symbol" w:hAnsi="Segoe UI Symbol"/>
                <w:spacing w:val="-12"/>
                <w:sz w:val="18"/>
              </w:rPr>
              <w:t> </w:t>
            </w:r>
            <w:r>
              <w:rPr>
                <w:sz w:val="18"/>
              </w:rPr>
              <w:t>paralisia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cerebral</w:t>
            </w:r>
          </w:p>
        </w:tc>
        <w:tc>
          <w:tcPr>
            <w:tcW w:w="51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262" w:val="left" w:leader="none"/>
              </w:tabs>
              <w:spacing w:line="205" w:lineRule="exact" w:before="176" w:after="0"/>
              <w:ind w:left="262" w:right="0" w:hanging="220"/>
              <w:jc w:val="left"/>
              <w:rPr>
                <w:sz w:val="18"/>
              </w:rPr>
            </w:pPr>
            <w:r>
              <w:rPr>
                <w:sz w:val="18"/>
              </w:rPr>
              <w:t>b)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Cuidado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pessoal;</w:t>
            </w:r>
          </w:p>
        </w:tc>
      </w:tr>
      <w:tr>
        <w:trPr>
          <w:trHeight w:val="825" w:hRule="exact"/>
        </w:trPr>
        <w:tc>
          <w:tcPr>
            <w:tcW w:w="50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258" w:val="left" w:leader="none"/>
              </w:tabs>
              <w:spacing w:line="240" w:lineRule="auto" w:before="0" w:after="0"/>
              <w:ind w:left="62" w:right="97" w:firstLine="0"/>
              <w:jc w:val="left"/>
              <w:rPr>
                <w:sz w:val="18"/>
              </w:rPr>
            </w:pPr>
            <w:r>
              <w:rPr>
                <w:sz w:val="18"/>
              </w:rPr>
              <w:t>membros com deformidade congênita ou adquirida, exceto as deformidades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estéticas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que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não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produzam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dificuldades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 desempenho de funções</w:t>
            </w:r>
          </w:p>
        </w:tc>
        <w:tc>
          <w:tcPr>
            <w:tcW w:w="51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284" w:val="left" w:leader="none"/>
              </w:tabs>
              <w:spacing w:line="240" w:lineRule="auto" w:before="170" w:after="0"/>
              <w:ind w:left="284" w:right="0" w:hanging="220"/>
              <w:jc w:val="left"/>
              <w:rPr>
                <w:sz w:val="18"/>
              </w:rPr>
            </w:pPr>
            <w:r>
              <w:rPr>
                <w:sz w:val="18"/>
              </w:rPr>
              <w:t>c)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Habilidades</w:t>
            </w:r>
            <w:r>
              <w:rPr>
                <w:spacing w:val="-2"/>
                <w:sz w:val="18"/>
              </w:rPr>
              <w:t> sociais;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62" w:val="left" w:leader="none"/>
              </w:tabs>
              <w:spacing w:line="240" w:lineRule="auto" w:before="163" w:after="0"/>
              <w:ind w:left="262" w:right="0" w:hanging="220"/>
              <w:jc w:val="left"/>
              <w:rPr>
                <w:sz w:val="18"/>
              </w:rPr>
            </w:pPr>
            <w:r>
              <w:rPr>
                <w:sz w:val="18"/>
              </w:rPr>
              <w:t>d)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Utilização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recursos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2"/>
                <w:sz w:val="18"/>
              </w:rPr>
              <w:t> comunidade;</w:t>
            </w:r>
          </w:p>
        </w:tc>
      </w:tr>
      <w:tr>
        <w:trPr>
          <w:trHeight w:val="390" w:hRule="exact"/>
        </w:trPr>
        <w:tc>
          <w:tcPr>
            <w:tcW w:w="50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258" w:val="left" w:leader="none"/>
                <w:tab w:pos="2080" w:val="left" w:leader="none"/>
              </w:tabs>
              <w:spacing w:line="240" w:lineRule="auto" w:before="36" w:after="0"/>
              <w:ind w:left="258" w:right="0" w:hanging="196"/>
              <w:jc w:val="left"/>
              <w:rPr>
                <w:sz w:val="18"/>
              </w:rPr>
            </w:pPr>
            <w:r>
              <w:rPr>
                <w:sz w:val="18"/>
              </w:rPr>
              <w:t>nanismo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(altura: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  <w:tc>
          <w:tcPr>
            <w:tcW w:w="51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2"/>
              </w:numPr>
              <w:tabs>
                <w:tab w:pos="284" w:val="left" w:leader="none"/>
              </w:tabs>
              <w:spacing w:line="240" w:lineRule="auto" w:before="130" w:after="0"/>
              <w:ind w:left="284" w:right="0" w:hanging="220"/>
              <w:jc w:val="left"/>
              <w:rPr>
                <w:sz w:val="18"/>
              </w:rPr>
            </w:pPr>
            <w:r>
              <w:rPr>
                <w:sz w:val="18"/>
              </w:rPr>
              <w:t>e) –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Saúde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 </w:t>
            </w:r>
            <w:r>
              <w:rPr>
                <w:spacing w:val="-2"/>
                <w:sz w:val="18"/>
              </w:rPr>
              <w:t>segurança;</w:t>
            </w:r>
          </w:p>
        </w:tc>
      </w:tr>
      <w:tr>
        <w:trPr>
          <w:trHeight w:val="522" w:hRule="exact"/>
        </w:trPr>
        <w:tc>
          <w:tcPr>
            <w:tcW w:w="50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2327" w:val="left" w:leader="none"/>
                <w:tab w:pos="4606" w:val="left" w:leader="none"/>
                <w:tab w:pos="4903" w:val="left" w:leader="none"/>
              </w:tabs>
              <w:spacing w:line="240" w:lineRule="auto" w:before="35" w:after="0"/>
              <w:ind w:left="62" w:right="18" w:firstLine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spacing w:val="-2"/>
                <w:sz w:val="18"/>
              </w:rPr>
              <w:t>outras</w:t>
            </w:r>
            <w:r>
              <w:rPr>
                <w:sz w:val="18"/>
              </w:rPr>
              <w:tab/>
              <w:tab/>
            </w:r>
            <w:r>
              <w:rPr>
                <w:spacing w:val="-10"/>
                <w:sz w:val="18"/>
              </w:rPr>
              <w:t>–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especificar:</w:t>
            </w:r>
            <w:r>
              <w:rPr>
                <w:rFonts w:ascii="Times New Roman" w:hAnsi="Times New Roman"/>
                <w:sz w:val="18"/>
                <w:u w:val="single"/>
              </w:rPr>
              <w:tab/>
              <w:tab/>
            </w:r>
          </w:p>
        </w:tc>
        <w:tc>
          <w:tcPr>
            <w:tcW w:w="51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262" w:val="left" w:leader="none"/>
              </w:tabs>
              <w:spacing w:line="240" w:lineRule="auto" w:before="133" w:after="0"/>
              <w:ind w:left="262" w:right="0" w:hanging="220"/>
              <w:jc w:val="left"/>
              <w:rPr>
                <w:sz w:val="18"/>
              </w:rPr>
            </w:pPr>
            <w:r>
              <w:rPr>
                <w:sz w:val="18"/>
              </w:rPr>
              <w:t>f)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– Habilidades </w:t>
            </w:r>
            <w:r>
              <w:rPr>
                <w:spacing w:val="-2"/>
                <w:sz w:val="18"/>
              </w:rPr>
              <w:t>acadêmicas;</w:t>
            </w:r>
          </w:p>
        </w:tc>
      </w:tr>
      <w:tr>
        <w:trPr>
          <w:trHeight w:val="395" w:hRule="exact"/>
        </w:trPr>
        <w:tc>
          <w:tcPr>
            <w:tcW w:w="50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4"/>
              <w:rPr>
                <w:sz w:val="18"/>
              </w:rPr>
            </w:pPr>
            <w:r>
              <w:rPr>
                <w:color w:val="FF0000"/>
                <w:sz w:val="18"/>
              </w:rPr>
              <w:t>Obs.:</w:t>
            </w:r>
            <w:r>
              <w:rPr>
                <w:color w:val="FF0000"/>
                <w:spacing w:val="-4"/>
                <w:sz w:val="18"/>
              </w:rPr>
              <w:t> </w:t>
            </w:r>
            <w:r>
              <w:rPr>
                <w:color w:val="FF0000"/>
                <w:sz w:val="18"/>
              </w:rPr>
              <w:t>ANEXAR</w:t>
            </w:r>
            <w:r>
              <w:rPr>
                <w:color w:val="FF0000"/>
                <w:spacing w:val="-1"/>
                <w:sz w:val="18"/>
              </w:rPr>
              <w:t> </w:t>
            </w:r>
            <w:r>
              <w:rPr>
                <w:color w:val="FF0000"/>
                <w:sz w:val="18"/>
              </w:rPr>
              <w:t>LAUDO</w:t>
            </w:r>
            <w:r>
              <w:rPr>
                <w:color w:val="FF0000"/>
                <w:spacing w:val="-2"/>
                <w:sz w:val="18"/>
              </w:rPr>
              <w:t> </w:t>
            </w:r>
            <w:r>
              <w:rPr>
                <w:color w:val="FF0000"/>
                <w:sz w:val="18"/>
              </w:rPr>
              <w:t>DO </w:t>
            </w:r>
            <w:r>
              <w:rPr>
                <w:color w:val="FF0000"/>
                <w:spacing w:val="-2"/>
                <w:sz w:val="18"/>
              </w:rPr>
              <w:t>ESPECIALISTA</w:t>
            </w:r>
          </w:p>
        </w:tc>
        <w:tc>
          <w:tcPr>
            <w:tcW w:w="51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262" w:val="left" w:leader="none"/>
              </w:tabs>
              <w:spacing w:line="240" w:lineRule="auto" w:before="2" w:after="0"/>
              <w:ind w:left="262" w:right="0" w:hanging="220"/>
              <w:jc w:val="left"/>
              <w:rPr>
                <w:sz w:val="18"/>
              </w:rPr>
            </w:pPr>
            <w:r>
              <w:rPr>
                <w:sz w:val="18"/>
              </w:rPr>
              <w:t>g)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-2"/>
                <w:sz w:val="18"/>
              </w:rPr>
              <w:t> Lazer;</w:t>
            </w:r>
          </w:p>
        </w:tc>
      </w:tr>
      <w:tr>
        <w:trPr>
          <w:trHeight w:val="871" w:hRule="exact"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6"/>
              </w:numPr>
              <w:tabs>
                <w:tab w:pos="269" w:val="left" w:leader="none"/>
              </w:tabs>
              <w:spacing w:line="259" w:lineRule="auto" w:before="40" w:after="0"/>
              <w:ind w:left="62" w:right="138" w:firstLine="0"/>
              <w:jc w:val="both"/>
              <w:rPr>
                <w:sz w:val="18"/>
              </w:rPr>
            </w:pPr>
            <w:r>
              <w:rPr>
                <w:sz w:val="18"/>
              </w:rPr>
              <w:t>II Deficiência Auditiva – perda bilateral, parcial ou total, de 41 decibéis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(dB)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mais, aferida por audiograma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nas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frequências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 500Hz, 1000Hz, 2000Hz e 3000Hz.</w:t>
            </w:r>
          </w:p>
        </w:tc>
        <w:tc>
          <w:tcPr>
            <w:tcW w:w="51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284" w:val="left" w:leader="none"/>
              </w:tabs>
              <w:spacing w:line="240" w:lineRule="auto" w:before="2" w:after="0"/>
              <w:ind w:left="284" w:right="0" w:hanging="220"/>
              <w:jc w:val="left"/>
              <w:rPr>
                <w:sz w:val="18"/>
              </w:rPr>
            </w:pPr>
            <w:r>
              <w:rPr>
                <w:sz w:val="18"/>
              </w:rPr>
              <w:t>h)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– </w:t>
            </w:r>
            <w:r>
              <w:rPr>
                <w:spacing w:val="-2"/>
                <w:sz w:val="18"/>
              </w:rPr>
              <w:t>Trabalho.</w:t>
            </w:r>
          </w:p>
          <w:p>
            <w:pPr>
              <w:pStyle w:val="TableParagraph"/>
              <w:spacing w:before="138"/>
              <w:ind w:left="64"/>
              <w:rPr>
                <w:sz w:val="18"/>
              </w:rPr>
            </w:pPr>
            <w:r>
              <w:rPr>
                <w:color w:val="FF0000"/>
                <w:sz w:val="18"/>
              </w:rPr>
              <w:t>Obs:</w:t>
            </w:r>
            <w:r>
              <w:rPr>
                <w:color w:val="FF0000"/>
                <w:spacing w:val="-2"/>
                <w:sz w:val="18"/>
              </w:rPr>
              <w:t> </w:t>
            </w:r>
            <w:r>
              <w:rPr>
                <w:color w:val="FF0000"/>
                <w:sz w:val="18"/>
              </w:rPr>
              <w:t>ANEXAR</w:t>
            </w:r>
            <w:r>
              <w:rPr>
                <w:color w:val="FF0000"/>
                <w:spacing w:val="-2"/>
                <w:sz w:val="18"/>
              </w:rPr>
              <w:t> </w:t>
            </w:r>
            <w:r>
              <w:rPr>
                <w:color w:val="FF0000"/>
                <w:sz w:val="18"/>
              </w:rPr>
              <w:t>LAUDO</w:t>
            </w:r>
            <w:r>
              <w:rPr>
                <w:color w:val="FF0000"/>
                <w:spacing w:val="-2"/>
                <w:sz w:val="18"/>
              </w:rPr>
              <w:t> </w:t>
            </w:r>
            <w:r>
              <w:rPr>
                <w:color w:val="FF0000"/>
                <w:sz w:val="18"/>
              </w:rPr>
              <w:t>DO</w:t>
            </w:r>
            <w:r>
              <w:rPr>
                <w:color w:val="FF0000"/>
                <w:spacing w:val="-1"/>
                <w:sz w:val="18"/>
              </w:rPr>
              <w:t> </w:t>
            </w:r>
            <w:r>
              <w:rPr>
                <w:color w:val="FF0000"/>
                <w:spacing w:val="-2"/>
                <w:sz w:val="18"/>
              </w:rPr>
              <w:t>ESPECIALISTA.</w:t>
            </w:r>
          </w:p>
        </w:tc>
      </w:tr>
      <w:tr>
        <w:trPr>
          <w:trHeight w:val="522" w:hRule="exact"/>
        </w:trPr>
        <w:tc>
          <w:tcPr>
            <w:tcW w:w="50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3"/>
              <w:rPr>
                <w:sz w:val="18"/>
              </w:rPr>
            </w:pPr>
            <w:r>
              <w:rPr>
                <w:sz w:val="18"/>
              </w:rPr>
              <w:t>Obs: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ANEXAR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AUDIOGRAMA</w:t>
            </w:r>
          </w:p>
        </w:tc>
        <w:tc>
          <w:tcPr>
            <w:tcW w:w="5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1200" w:hRule="exact"/>
        </w:trPr>
        <w:tc>
          <w:tcPr>
            <w:tcW w:w="5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258" w:val="left" w:leader="none"/>
              </w:tabs>
              <w:spacing w:line="240" w:lineRule="auto" w:before="38" w:after="0"/>
              <w:ind w:left="258" w:right="0" w:hanging="196"/>
              <w:jc w:val="left"/>
              <w:rPr>
                <w:sz w:val="18"/>
              </w:rPr>
            </w:pPr>
            <w:r>
              <w:rPr>
                <w:sz w:val="18"/>
              </w:rPr>
              <w:t>III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Deficiência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visual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55" w:val="left" w:leader="none"/>
              </w:tabs>
              <w:spacing w:line="266" w:lineRule="auto" w:before="186" w:after="0"/>
              <w:ind w:left="62" w:right="17" w:firstLine="0"/>
              <w:jc w:val="left"/>
              <w:rPr>
                <w:sz w:val="18"/>
              </w:rPr>
            </w:pPr>
            <w:r>
              <w:rPr>
                <w:sz w:val="18"/>
              </w:rPr>
              <w:t>Cegueira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18"/>
              </w:rPr>
              <w:t>acuidade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visual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≤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0,05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(20/400)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melhor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olho,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 melhor correção óptica;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58" w:val="left" w:leader="none"/>
              </w:tabs>
              <w:spacing w:line="240" w:lineRule="auto" w:before="160" w:after="0"/>
              <w:ind w:left="62" w:right="17" w:firstLine="0"/>
              <w:jc w:val="left"/>
              <w:rPr>
                <w:sz w:val="18"/>
              </w:rPr>
            </w:pPr>
            <w:r>
              <w:rPr>
                <w:sz w:val="18"/>
              </w:rPr>
              <w:t>Baixa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visão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acuidade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visual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entre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0,3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(20/60)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0,05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(20/400)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no melhor olho, com a melhor correção óptica;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68" w:val="left" w:leader="none"/>
              </w:tabs>
              <w:spacing w:line="240" w:lineRule="auto" w:before="186" w:after="0"/>
              <w:ind w:left="62" w:right="18" w:firstLine="0"/>
              <w:jc w:val="left"/>
              <w:rPr>
                <w:sz w:val="18"/>
              </w:rPr>
            </w:pPr>
            <w:r>
              <w:rPr>
                <w:sz w:val="18"/>
              </w:rPr>
              <w:t>Somatória da medida do campo visual em ambos os olhos igual ou menor que 60°</w:t>
            </w:r>
          </w:p>
          <w:p>
            <w:pPr>
              <w:pStyle w:val="TableParagraph"/>
              <w:spacing w:before="160"/>
              <w:ind w:right="140"/>
              <w:jc w:val="both"/>
              <w:rPr>
                <w:sz w:val="18"/>
              </w:rPr>
            </w:pPr>
            <w:r>
              <w:rPr>
                <w:sz w:val="18"/>
              </w:rPr>
              <w:t>Obs: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Anexar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laudo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oftalmológico,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acuidade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visual,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pela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tabela 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Snellen,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melhor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correção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óptica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somatório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campo visual em graus.</w:t>
            </w: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9"/>
              </w:numPr>
              <w:tabs>
                <w:tab w:pos="284" w:val="left" w:leader="none"/>
              </w:tabs>
              <w:spacing w:line="218" w:lineRule="auto" w:before="37" w:after="0"/>
              <w:ind w:left="64" w:right="459" w:firstLine="0"/>
              <w:jc w:val="both"/>
              <w:rPr>
                <w:rFonts w:ascii="Times New Roman" w:hAnsi="Times New Roman"/>
                <w:sz w:val="17"/>
              </w:rPr>
            </w:pPr>
            <w:r>
              <w:rPr>
                <w:rFonts w:ascii="Times New Roman" w:hAnsi="Times New Roman"/>
                <w:sz w:val="17"/>
              </w:rPr>
              <w:t>V</w:t>
            </w:r>
            <w:r>
              <w:rPr>
                <w:rFonts w:ascii="Times New Roman" w:hAnsi="Times New Roman"/>
                <w:spacing w:val="-11"/>
                <w:sz w:val="17"/>
              </w:rPr>
              <w:t> </w:t>
            </w:r>
            <w:r>
              <w:rPr>
                <w:sz w:val="18"/>
              </w:rPr>
              <w:t>Transtorno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Espectro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Autista</w:t>
            </w:r>
            <w:r>
              <w:rPr>
                <w:spacing w:val="-10"/>
                <w:sz w:val="18"/>
              </w:rPr>
              <w:t> </w:t>
            </w:r>
            <w:r>
              <w:rPr>
                <w:rFonts w:ascii="Times New Roman" w:hAnsi="Times New Roman"/>
                <w:sz w:val="17"/>
              </w:rPr>
              <w:t>(Lei</w:t>
            </w:r>
            <w:r>
              <w:rPr>
                <w:rFonts w:ascii="Times New Roman" w:hAnsi="Times New Roman"/>
                <w:spacing w:val="-10"/>
                <w:sz w:val="17"/>
              </w:rPr>
              <w:t> </w:t>
            </w:r>
            <w:r>
              <w:rPr>
                <w:rFonts w:ascii="Times New Roman" w:hAnsi="Times New Roman"/>
                <w:sz w:val="17"/>
              </w:rPr>
              <w:t>12.764/2012).</w:t>
            </w:r>
            <w:r>
              <w:rPr>
                <w:rFonts w:ascii="Times New Roman" w:hAnsi="Times New Roman"/>
                <w:spacing w:val="-11"/>
                <w:sz w:val="17"/>
              </w:rPr>
              <w:t> </w:t>
            </w:r>
            <w:r>
              <w:rPr>
                <w:rFonts w:ascii="Times New Roman" w:hAnsi="Times New Roman"/>
                <w:sz w:val="17"/>
              </w:rPr>
              <w:t>A</w:t>
            </w:r>
            <w:r>
              <w:rPr>
                <w:rFonts w:ascii="Times New Roman" w:hAnsi="Times New Roman"/>
                <w:spacing w:val="-10"/>
                <w:sz w:val="17"/>
              </w:rPr>
              <w:t> </w:t>
            </w:r>
            <w:r>
              <w:rPr>
                <w:rFonts w:ascii="Times New Roman" w:hAnsi="Times New Roman"/>
                <w:sz w:val="17"/>
              </w:rPr>
              <w:t>pessoa com Transtorno do Espectro Autista (TEA) é considerada pessoa com deficiência para todos os efeitos legais.</w:t>
            </w:r>
          </w:p>
          <w:p>
            <w:pPr>
              <w:pStyle w:val="TableParagraph"/>
              <w:spacing w:before="189"/>
              <w:ind w:left="64"/>
              <w:rPr>
                <w:rFonts w:ascii="Times New Roman"/>
                <w:sz w:val="17"/>
              </w:rPr>
            </w:pPr>
            <w:r>
              <w:rPr>
                <w:rFonts w:ascii="Times New Roman"/>
                <w:sz w:val="17"/>
              </w:rPr>
              <w:t>Obs:</w:t>
            </w:r>
            <w:r>
              <w:rPr>
                <w:rFonts w:ascii="Times New Roman"/>
                <w:spacing w:val="-11"/>
                <w:sz w:val="17"/>
              </w:rPr>
              <w:t> </w:t>
            </w:r>
            <w:r>
              <w:rPr>
                <w:rFonts w:ascii="Times New Roman"/>
                <w:sz w:val="17"/>
              </w:rPr>
              <w:t>ANEXAR</w:t>
            </w:r>
            <w:r>
              <w:rPr>
                <w:rFonts w:ascii="Times New Roman"/>
                <w:spacing w:val="-3"/>
                <w:sz w:val="17"/>
              </w:rPr>
              <w:t> </w:t>
            </w:r>
            <w:r>
              <w:rPr>
                <w:rFonts w:ascii="Times New Roman"/>
                <w:sz w:val="17"/>
              </w:rPr>
              <w:t>LAUDO</w:t>
            </w:r>
            <w:r>
              <w:rPr>
                <w:rFonts w:ascii="Times New Roman"/>
                <w:spacing w:val="-3"/>
                <w:sz w:val="17"/>
              </w:rPr>
              <w:t> </w:t>
            </w:r>
            <w:r>
              <w:rPr>
                <w:rFonts w:ascii="Times New Roman"/>
                <w:sz w:val="17"/>
              </w:rPr>
              <w:t>DO</w:t>
            </w:r>
            <w:r>
              <w:rPr>
                <w:rFonts w:ascii="Times New Roman"/>
                <w:spacing w:val="-2"/>
                <w:sz w:val="17"/>
              </w:rPr>
              <w:t> ESPECIALISTA.</w:t>
            </w:r>
          </w:p>
        </w:tc>
      </w:tr>
      <w:tr>
        <w:trPr>
          <w:trHeight w:val="1051" w:hRule="exact"/>
        </w:trPr>
        <w:tc>
          <w:tcPr>
            <w:tcW w:w="50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20"/>
              </w:numPr>
              <w:tabs>
                <w:tab w:pos="289" w:val="left" w:leader="none"/>
              </w:tabs>
              <w:spacing w:line="249" w:lineRule="auto" w:before="40" w:after="0"/>
              <w:ind w:left="64" w:right="18" w:firstLine="0"/>
              <w:jc w:val="left"/>
              <w:rPr>
                <w:sz w:val="18"/>
              </w:rPr>
            </w:pPr>
            <w:r>
              <w:rPr>
                <w:sz w:val="18"/>
              </w:rPr>
              <w:t>VI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Deficiência Múltipla –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associação 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duas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mais deficiências. (Assinalar cada uma acima)</w:t>
            </w:r>
          </w:p>
        </w:tc>
      </w:tr>
      <w:tr>
        <w:trPr>
          <w:trHeight w:val="1024" w:hRule="exact"/>
        </w:trPr>
        <w:tc>
          <w:tcPr>
            <w:tcW w:w="50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2"/>
              <w:ind w:left="1187"/>
              <w:rPr>
                <w:sz w:val="18"/>
              </w:rPr>
            </w:pPr>
            <w:r>
              <w:rPr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1888">
                      <wp:simplePos x="0" y="0"/>
                      <wp:positionH relativeFrom="column">
                        <wp:posOffset>132587</wp:posOffset>
                      </wp:positionH>
                      <wp:positionV relativeFrom="paragraph">
                        <wp:posOffset>632324</wp:posOffset>
                      </wp:positionV>
                      <wp:extent cx="2978150" cy="9525"/>
                      <wp:effectExtent l="0" t="0" r="0" b="0"/>
                      <wp:wrapNone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2978150" cy="9525"/>
                                <a:chExt cx="2978150" cy="952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3047" y="3047"/>
                                  <a:ext cx="2971800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71800" h="3175">
                                      <a:moveTo>
                                        <a:pt x="0" y="0"/>
                                      </a:moveTo>
                                      <a:lnTo>
                                        <a:pt x="2971800" y="3048"/>
                                      </a:lnTo>
                                    </a:path>
                                  </a:pathLst>
                                </a:custGeom>
                                <a:ln w="609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.439988pt;margin-top:49.789322pt;width:234.5pt;height:.75pt;mso-position-horizontal-relative:column;mso-position-vertical-relative:paragraph;z-index:-15854592" id="docshapegroup3" coordorigin="209,996" coordsize="4690,15">
                      <v:line style="position:absolute" from="214,1001" to="4894,1005" stroked="true" strokeweight=".4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z w:val="18"/>
              </w:rPr>
              <w:t>ASSINATURA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CARIMBO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MÉDICO</w:t>
            </w:r>
          </w:p>
        </w:tc>
      </w:tr>
    </w:tbl>
    <w:p>
      <w:pPr>
        <w:pStyle w:val="TableParagraph"/>
        <w:spacing w:after="0"/>
        <w:rPr>
          <w:sz w:val="18"/>
        </w:rPr>
        <w:sectPr>
          <w:headerReference w:type="default" r:id="rId5"/>
          <w:footerReference w:type="default" r:id="rId6"/>
          <w:type w:val="continuous"/>
          <w:pgSz w:w="11910" w:h="16840"/>
          <w:pgMar w:header="600" w:footer="1434" w:top="1620" w:bottom="1620" w:left="1559" w:right="0"/>
          <w:pgNumType w:start="6"/>
        </w:sectPr>
      </w:pPr>
    </w:p>
    <w:p>
      <w:pPr>
        <w:pStyle w:val="BodyText"/>
        <w:rPr>
          <w:sz w:val="7"/>
        </w:rPr>
      </w:pPr>
    </w:p>
    <w:tbl>
      <w:tblPr>
        <w:tblW w:w="0" w:type="auto"/>
        <w:jc w:val="left"/>
        <w:tblInd w:w="85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23"/>
        <w:gridCol w:w="5126"/>
      </w:tblGrid>
      <w:tr>
        <w:trPr>
          <w:trHeight w:val="287" w:hRule="atLeast"/>
        </w:trPr>
        <w:tc>
          <w:tcPr>
            <w:tcW w:w="101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>
            <w:pPr>
              <w:pStyle w:val="TableParagraph"/>
              <w:spacing w:line="268" w:lineRule="exact"/>
              <w:ind w:left="308" w:right="301"/>
              <w:jc w:val="center"/>
              <w:rPr>
                <w:sz w:val="24"/>
              </w:rPr>
            </w:pPr>
            <w:r>
              <w:rPr>
                <w:sz w:val="24"/>
              </w:rPr>
              <w:t>PARECER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2"/>
                <w:sz w:val="24"/>
              </w:rPr>
              <w:t>COMISSÃO</w:t>
            </w:r>
          </w:p>
        </w:tc>
      </w:tr>
      <w:tr>
        <w:trPr>
          <w:trHeight w:val="1991" w:hRule="atLeast"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b/>
                <w:sz w:val="18"/>
              </w:rPr>
            </w:pPr>
          </w:p>
          <w:p>
            <w:pPr>
              <w:pStyle w:val="TableParagraph"/>
              <w:spacing w:before="76"/>
              <w:ind w:left="0"/>
              <w:rPr>
                <w:rFonts w:ascii="Times New Roman"/>
                <w:b/>
                <w:sz w:val="18"/>
              </w:rPr>
            </w:pPr>
          </w:p>
          <w:p>
            <w:pPr>
              <w:pStyle w:val="TableParagraph"/>
              <w:spacing w:line="261" w:lineRule="auto" w:before="1"/>
              <w:ind w:left="1365" w:right="215" w:hanging="1090"/>
              <w:rPr>
                <w:sz w:val="18"/>
              </w:rPr>
            </w:pP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parecer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comissão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Especial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Análise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Laudo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Médico de candidatos com Deficiência declara: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87" w:val="left" w:leader="none"/>
              </w:tabs>
              <w:spacing w:line="240" w:lineRule="auto" w:before="184" w:after="0"/>
              <w:ind w:left="287" w:right="0" w:hanging="22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Deferido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47" w:val="left" w:leader="none"/>
              </w:tabs>
              <w:spacing w:line="240" w:lineRule="auto" w:before="182" w:after="0"/>
              <w:ind w:left="247" w:right="0" w:hanging="18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Indeferido</w:t>
            </w:r>
          </w:p>
        </w:tc>
        <w:tc>
          <w:tcPr>
            <w:tcW w:w="5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b/>
                <w:sz w:val="18"/>
              </w:rPr>
            </w:pPr>
          </w:p>
          <w:p>
            <w:pPr>
              <w:pStyle w:val="TableParagraph"/>
              <w:spacing w:before="79"/>
              <w:ind w:left="0"/>
              <w:rPr>
                <w:rFonts w:ascii="Times New Roman"/>
                <w:b/>
                <w:sz w:val="18"/>
              </w:rPr>
            </w:pPr>
          </w:p>
          <w:p>
            <w:pPr>
              <w:pStyle w:val="TableParagraph"/>
              <w:ind w:left="1509"/>
              <w:rPr>
                <w:sz w:val="18"/>
              </w:rPr>
            </w:pPr>
            <w:r>
              <w:rPr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2400">
                      <wp:simplePos x="0" y="0"/>
                      <wp:positionH relativeFrom="column">
                        <wp:posOffset>32003</wp:posOffset>
                      </wp:positionH>
                      <wp:positionV relativeFrom="paragraph">
                        <wp:posOffset>1721222</wp:posOffset>
                      </wp:positionV>
                      <wp:extent cx="3077210" cy="6350"/>
                      <wp:effectExtent l="0" t="0" r="0" b="0"/>
                      <wp:wrapNone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3077210" cy="6350"/>
                                <a:chExt cx="3077210" cy="635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3047"/>
                                  <a:ext cx="30772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77210" h="0">
                                      <a:moveTo>
                                        <a:pt x="0" y="0"/>
                                      </a:moveTo>
                                      <a:lnTo>
                                        <a:pt x="3076956" y="0"/>
                                      </a:lnTo>
                                    </a:path>
                                  </a:pathLst>
                                </a:custGeom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.519989pt;margin-top:135.529312pt;width:242.3pt;height:.5pt;mso-position-horizontal-relative:column;mso-position-vertical-relative:paragraph;z-index:-15854080" id="docshapegroup4" coordorigin="50,2711" coordsize="4846,10">
                      <v:line style="position:absolute" from="50,2715" to="4896,2715" stroked="true" strokeweight=".4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2912">
                      <wp:simplePos x="0" y="0"/>
                      <wp:positionH relativeFrom="column">
                        <wp:posOffset>32003</wp:posOffset>
                      </wp:positionH>
                      <wp:positionV relativeFrom="paragraph">
                        <wp:posOffset>1168010</wp:posOffset>
                      </wp:positionV>
                      <wp:extent cx="3077210" cy="6350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3077210" cy="6350"/>
                                <a:chExt cx="3077210" cy="635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3047"/>
                                  <a:ext cx="30772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77210" h="0">
                                      <a:moveTo>
                                        <a:pt x="0" y="0"/>
                                      </a:moveTo>
                                      <a:lnTo>
                                        <a:pt x="3076956" y="0"/>
                                      </a:lnTo>
                                    </a:path>
                                  </a:pathLst>
                                </a:custGeom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.519989pt;margin-top:91.969307pt;width:242.3pt;height:.5pt;mso-position-horizontal-relative:column;mso-position-vertical-relative:paragraph;z-index:-15853568" id="docshapegroup5" coordorigin="50,1839" coordsize="4846,10">
                      <v:line style="position:absolute" from="50,1844" to="4896,1844" stroked="true" strokeweight=".4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3424">
                      <wp:simplePos x="0" y="0"/>
                      <wp:positionH relativeFrom="column">
                        <wp:posOffset>32003</wp:posOffset>
                      </wp:positionH>
                      <wp:positionV relativeFrom="paragraph">
                        <wp:posOffset>604130</wp:posOffset>
                      </wp:positionV>
                      <wp:extent cx="3075940" cy="6350"/>
                      <wp:effectExtent l="0" t="0" r="0" b="0"/>
                      <wp:wrapNone/>
                      <wp:docPr id="11" name="Group 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" name="Group 11"/>
                            <wpg:cNvGrpSpPr/>
                            <wpg:grpSpPr>
                              <a:xfrm>
                                <a:off x="0" y="0"/>
                                <a:ext cx="3075940" cy="6350"/>
                                <a:chExt cx="3075940" cy="635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3047"/>
                                  <a:ext cx="30759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75940" h="0">
                                      <a:moveTo>
                                        <a:pt x="0" y="0"/>
                                      </a:moveTo>
                                      <a:lnTo>
                                        <a:pt x="3075432" y="0"/>
                                      </a:lnTo>
                                    </a:path>
                                  </a:pathLst>
                                </a:custGeom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.519989pt;margin-top:47.569317pt;width:242.2pt;height:.5pt;mso-position-horizontal-relative:column;mso-position-vertical-relative:paragraph;z-index:-15853056" id="docshapegroup6" coordorigin="50,951" coordsize="4844,10">
                      <v:line style="position:absolute" from="50,956" to="4894,956" stroked="true" strokeweight=".48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pacing w:val="-2"/>
                <w:sz w:val="18"/>
              </w:rPr>
              <w:t>ASSINATURAS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2"/>
                <w:sz w:val="18"/>
              </w:rPr>
              <w:t>DA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2"/>
                <w:sz w:val="18"/>
              </w:rPr>
              <w:t>COMISSÃO</w:t>
            </w:r>
          </w:p>
        </w:tc>
      </w:tr>
      <w:tr>
        <w:trPr>
          <w:trHeight w:val="347" w:hRule="atLeast"/>
        </w:trPr>
        <w:tc>
          <w:tcPr>
            <w:tcW w:w="502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7" w:hRule="atLeast"/>
        </w:trPr>
        <w:tc>
          <w:tcPr>
            <w:tcW w:w="502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6" w:hRule="atLeast"/>
        </w:trPr>
        <w:tc>
          <w:tcPr>
            <w:tcW w:w="502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before="147"/>
        <w:rPr>
          <w:sz w:val="22"/>
        </w:rPr>
      </w:pPr>
    </w:p>
    <w:p>
      <w:pPr>
        <w:spacing w:before="0"/>
        <w:ind w:left="862" w:right="0" w:firstLine="0"/>
        <w:jc w:val="left"/>
        <w:rPr>
          <w:sz w:val="22"/>
        </w:rPr>
      </w:pPr>
      <w:r>
        <w:rPr>
          <w:sz w:val="22"/>
        </w:rPr>
        <w:t>Referência:</w:t>
      </w:r>
      <w:r>
        <w:rPr>
          <w:spacing w:val="-2"/>
          <w:sz w:val="22"/>
        </w:rPr>
        <w:t> </w:t>
      </w:r>
      <w:r>
        <w:rPr>
          <w:color w:val="0562C1"/>
          <w:spacing w:val="-2"/>
          <w:sz w:val="22"/>
          <w:u w:val="single" w:color="0562C1"/>
        </w:rPr>
        <w:t>https://sisu.furg.br/images/Formulario_da_caracterizacao_da_deficiencia.pdf</w:t>
      </w:r>
    </w:p>
    <w:sectPr>
      <w:pgSz w:w="11910" w:h="16840"/>
      <w:pgMar w:header="600" w:footer="1434" w:top="1620" w:bottom="1640" w:left="1559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SimSun-ExtB">
    <w:altName w:val="SimSun-ExtB"/>
    <w:charset w:val="1"/>
    <w:family w:val="modern"/>
    <w:pitch w:val="default"/>
  </w:font>
  <w:font w:name="Calibri">
    <w:altName w:val="Calibri"/>
    <w:charset w:val="1"/>
    <w:family w:val="roman"/>
    <w:pitch w:val="variable"/>
  </w:font>
  <w:font w:name="Segoe UI Symbol">
    <w:altName w:val="Segoe UI Symbo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63424">
              <wp:simplePos x="0" y="0"/>
              <wp:positionH relativeFrom="page">
                <wp:posOffset>6339332</wp:posOffset>
              </wp:positionH>
              <wp:positionV relativeFrom="page">
                <wp:posOffset>9629643</wp:posOffset>
              </wp:positionV>
              <wp:extent cx="515620" cy="16573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5156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sz w:val="22"/>
                            </w:rPr>
                            <w:t>1</w:t>
                          </w:r>
                          <w:r>
                            <w:rPr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</w:rPr>
                            <w:t>6</w:t>
                          </w:r>
                          <w:r>
                            <w:rPr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sz w:val="22"/>
                            </w:rPr>
                            <w:t> de</w:t>
                          </w:r>
                          <w:r>
                            <w:rPr>
                              <w:spacing w:val="-1"/>
                              <w:sz w:val="22"/>
                            </w:rPr>
                            <w:t> </w:t>
                          </w:r>
                          <w:r>
                            <w:rPr>
                              <w:spacing w:val="-5"/>
                              <w:sz w:val="22"/>
                            </w:rPr>
                            <w:t>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9.160004pt;margin-top:758.239624pt;width:40.6pt;height:13.05pt;mso-position-horizontal-relative:page;mso-position-vertical-relative:page;z-index:-15853056" type="#_x0000_t202" id="docshape2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1</w:t>
                    </w:r>
                    <w:r>
                      <w:rPr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</w:rPr>
                      <w:instrText> PAGE </w:instrText>
                    </w:r>
                    <w:r>
                      <w:rPr>
                        <w:sz w:val="22"/>
                      </w:rPr>
                      <w:fldChar w:fldCharType="separate"/>
                    </w:r>
                    <w:r>
                      <w:rPr>
                        <w:sz w:val="22"/>
                      </w:rPr>
                      <w:t>6</w:t>
                    </w:r>
                    <w:r>
                      <w:rPr>
                        <w:sz w:val="22"/>
                      </w:rPr>
                      <w:fldChar w:fldCharType="end"/>
                    </w:r>
                    <w:r>
                      <w:rPr>
                        <w:sz w:val="22"/>
                      </w:rPr>
                      <w:t> de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pacing w:val="-5"/>
                        <w:sz w:val="22"/>
                      </w:rPr>
                      <w:t>20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461888">
          <wp:simplePos x="0" y="0"/>
          <wp:positionH relativeFrom="page">
            <wp:posOffset>1075944</wp:posOffset>
          </wp:positionH>
          <wp:positionV relativeFrom="page">
            <wp:posOffset>381000</wp:posOffset>
          </wp:positionV>
          <wp:extent cx="1475231" cy="56387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75231" cy="5638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7462400">
          <wp:simplePos x="0" y="0"/>
          <wp:positionH relativeFrom="page">
            <wp:posOffset>5660135</wp:posOffset>
          </wp:positionH>
          <wp:positionV relativeFrom="page">
            <wp:posOffset>451104</wp:posOffset>
          </wp:positionV>
          <wp:extent cx="1149095" cy="387095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49095" cy="3870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62912">
              <wp:simplePos x="0" y="0"/>
              <wp:positionH relativeFrom="page">
                <wp:posOffset>3004819</wp:posOffset>
              </wp:positionH>
              <wp:positionV relativeFrom="page">
                <wp:posOffset>442167</wp:posOffset>
              </wp:positionV>
              <wp:extent cx="2202180" cy="45974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202180" cy="4597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2"/>
                            <w:ind w:left="20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>SERVIÇO PÚBLICO </w:t>
                          </w:r>
                          <w:r>
                            <w:rPr>
                              <w:rFonts w:ascii="Arial" w:hAnsi="Arial"/>
                              <w:spacing w:val="-2"/>
                            </w:rPr>
                            <w:t>FEDERAL</w:t>
                          </w:r>
                        </w:p>
                        <w:p>
                          <w:pPr>
                            <w:pStyle w:val="BodyText"/>
                            <w:spacing w:before="139"/>
                            <w:ind w:left="99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>MINISTÉRIO DA</w:t>
                          </w:r>
                          <w:r>
                            <w:rPr>
                              <w:rFonts w:ascii="Arial" w:hAnsi="Arial"/>
                              <w:spacing w:val="1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spacing w:val="-2"/>
                            </w:rPr>
                            <w:t>EDUCAÇÃO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36.599991pt;margin-top:34.816311pt;width:173.4pt;height:36.2pt;mso-position-horizontal-relative:page;mso-position-vertical-relative:page;z-index:-15853568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2"/>
                      <w:ind w:left="20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  <w:t>SERVIÇO PÚBLICO </w:t>
                    </w:r>
                    <w:r>
                      <w:rPr>
                        <w:rFonts w:ascii="Arial" w:hAnsi="Arial"/>
                        <w:spacing w:val="-2"/>
                      </w:rPr>
                      <w:t>FEDERAL</w:t>
                    </w:r>
                  </w:p>
                  <w:p>
                    <w:pPr>
                      <w:pStyle w:val="BodyText"/>
                      <w:spacing w:before="139"/>
                      <w:ind w:left="99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  <w:t>MINISTÉRIO DA</w:t>
                    </w:r>
                    <w:r>
                      <w:rPr>
                        <w:rFonts w:ascii="Arial" w:hAnsi="Arial"/>
                        <w:spacing w:val="1"/>
                      </w:rPr>
                      <w:t> </w:t>
                    </w:r>
                    <w:r>
                      <w:rPr>
                        <w:rFonts w:ascii="Arial" w:hAnsi="Arial"/>
                        <w:spacing w:val="-2"/>
                      </w:rPr>
                      <w:t>EDUCAÇÃO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0">
    <w:multiLevelType w:val="hybridMultilevel"/>
    <w:lvl w:ilvl="0">
      <w:start w:val="0"/>
      <w:numFmt w:val="bullet"/>
      <w:lvlText w:val="☐"/>
      <w:lvlJc w:val="left"/>
      <w:pPr>
        <w:ind w:left="287" w:hanging="221"/>
      </w:pPr>
      <w:rPr>
        <w:rFonts w:hint="default" w:ascii="SimSun-ExtB" w:hAnsi="SimSun-ExtB" w:eastAsia="SimSun-ExtB" w:cs="SimSun-ExtB"/>
        <w:b w:val="0"/>
        <w:bCs w:val="0"/>
        <w:i w:val="0"/>
        <w:iCs w:val="0"/>
        <w:spacing w:val="0"/>
        <w:w w:val="88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753" w:hanging="22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226" w:hanging="22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699" w:hanging="2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173" w:hanging="2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646" w:hanging="2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119" w:hanging="2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593" w:hanging="2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066" w:hanging="221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☐"/>
      <w:lvlJc w:val="left"/>
      <w:pPr>
        <w:ind w:left="64" w:hanging="225"/>
      </w:pPr>
      <w:rPr>
        <w:rFonts w:hint="default" w:ascii="SimSun-ExtB" w:hAnsi="SimSun-ExtB" w:eastAsia="SimSun-ExtB" w:cs="SimSun-ExtB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565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071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576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82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588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093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599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105" w:hanging="225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☐"/>
      <w:lvlJc w:val="left"/>
      <w:pPr>
        <w:ind w:left="64" w:hanging="221"/>
      </w:pPr>
      <w:rPr>
        <w:rFonts w:hint="default" w:ascii="SimSun-ExtB" w:hAnsi="SimSun-ExtB" w:eastAsia="SimSun-ExtB" w:cs="SimSun-ExtB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565" w:hanging="22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071" w:hanging="22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576" w:hanging="2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82" w:hanging="2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588" w:hanging="2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093" w:hanging="2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599" w:hanging="2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105" w:hanging="221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☐"/>
      <w:lvlJc w:val="left"/>
      <w:pPr>
        <w:ind w:left="62" w:hanging="197"/>
      </w:pPr>
      <w:rPr>
        <w:rFonts w:hint="default" w:ascii="Segoe UI Symbol" w:hAnsi="Segoe UI Symbol" w:eastAsia="Segoe UI Symbol" w:cs="Segoe UI Symbol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555" w:hanging="19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050" w:hanging="19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545" w:hanging="19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41" w:hanging="19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536" w:hanging="19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031" w:hanging="19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527" w:hanging="19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022" w:hanging="197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☐"/>
      <w:lvlJc w:val="left"/>
      <w:pPr>
        <w:ind w:left="285" w:hanging="221"/>
      </w:pPr>
      <w:rPr>
        <w:rFonts w:hint="default" w:ascii="SimSun-ExtB" w:hAnsi="SimSun-ExtB" w:eastAsia="SimSun-ExtB" w:cs="SimSun-ExtB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763" w:hanging="22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247" w:hanging="22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730" w:hanging="2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214" w:hanging="2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698" w:hanging="2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181" w:hanging="2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665" w:hanging="2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149" w:hanging="221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☐"/>
      <w:lvlJc w:val="left"/>
      <w:pPr>
        <w:ind w:left="62" w:hanging="209"/>
      </w:pPr>
      <w:rPr>
        <w:rFonts w:hint="default" w:ascii="Segoe UI Symbol" w:hAnsi="Segoe UI Symbol" w:eastAsia="Segoe UI Symbol" w:cs="Segoe UI Symbol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555" w:hanging="20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050" w:hanging="20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545" w:hanging="20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41" w:hanging="20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536" w:hanging="20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031" w:hanging="20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527" w:hanging="20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022" w:hanging="209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☐"/>
      <w:lvlJc w:val="left"/>
      <w:pPr>
        <w:ind w:left="263" w:hanging="221"/>
      </w:pPr>
      <w:rPr>
        <w:rFonts w:hint="default" w:ascii="SimSun-ExtB" w:hAnsi="SimSun-ExtB" w:eastAsia="SimSun-ExtB" w:cs="SimSun-ExtB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745" w:hanging="22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231" w:hanging="22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716" w:hanging="2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202" w:hanging="2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688" w:hanging="2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173" w:hanging="2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659" w:hanging="2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145" w:hanging="221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☐"/>
      <w:lvlJc w:val="left"/>
      <w:pPr>
        <w:ind w:left="263" w:hanging="221"/>
      </w:pPr>
      <w:rPr>
        <w:rFonts w:hint="default" w:ascii="SimSun-ExtB" w:hAnsi="SimSun-ExtB" w:eastAsia="SimSun-ExtB" w:cs="SimSun-ExtB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745" w:hanging="22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231" w:hanging="22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716" w:hanging="2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202" w:hanging="2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688" w:hanging="2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173" w:hanging="2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659" w:hanging="2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145" w:hanging="221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☐"/>
      <w:lvlJc w:val="left"/>
      <w:pPr>
        <w:ind w:left="62" w:hanging="2266"/>
      </w:pPr>
      <w:rPr>
        <w:rFonts w:hint="default" w:ascii="Segoe UI Symbol" w:hAnsi="Segoe UI Symbol" w:eastAsia="Segoe UI Symbol" w:cs="Segoe UI Symbol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555" w:hanging="226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050" w:hanging="226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545" w:hanging="226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41" w:hanging="226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536" w:hanging="226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031" w:hanging="226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527" w:hanging="226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022" w:hanging="2266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☐"/>
      <w:lvlJc w:val="left"/>
      <w:pPr>
        <w:ind w:left="285" w:hanging="221"/>
      </w:pPr>
      <w:rPr>
        <w:rFonts w:hint="default" w:ascii="SimSun-ExtB" w:hAnsi="SimSun-ExtB" w:eastAsia="SimSun-ExtB" w:cs="SimSun-ExtB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763" w:hanging="22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247" w:hanging="22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730" w:hanging="2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214" w:hanging="2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698" w:hanging="2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181" w:hanging="2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665" w:hanging="2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149" w:hanging="221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☐"/>
      <w:lvlJc w:val="left"/>
      <w:pPr>
        <w:ind w:left="258" w:hanging="197"/>
      </w:pPr>
      <w:rPr>
        <w:rFonts w:hint="default" w:ascii="Segoe UI Symbol" w:hAnsi="Segoe UI Symbol" w:eastAsia="Segoe UI Symbol" w:cs="Segoe UI Symbol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735" w:hanging="19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210" w:hanging="19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685" w:hanging="19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161" w:hanging="19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636" w:hanging="19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111" w:hanging="19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587" w:hanging="19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062" w:hanging="197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0"/>
      <w:numFmt w:val="bullet"/>
      <w:lvlText w:val="☐"/>
      <w:lvlJc w:val="left"/>
      <w:pPr>
        <w:ind w:left="285" w:hanging="221"/>
      </w:pPr>
      <w:rPr>
        <w:rFonts w:hint="default" w:ascii="SimSun-ExtB" w:hAnsi="SimSun-ExtB" w:eastAsia="SimSun-ExtB" w:cs="SimSun-ExtB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763" w:hanging="22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247" w:hanging="22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730" w:hanging="2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214" w:hanging="2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698" w:hanging="2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181" w:hanging="2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665" w:hanging="2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149" w:hanging="221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0"/>
      <w:numFmt w:val="bullet"/>
      <w:lvlText w:val="☐"/>
      <w:lvlJc w:val="left"/>
      <w:pPr>
        <w:ind w:left="62" w:hanging="197"/>
      </w:pPr>
      <w:rPr>
        <w:rFonts w:hint="default" w:ascii="Segoe UI Symbol" w:hAnsi="Segoe UI Symbol" w:eastAsia="Segoe UI Symbol" w:cs="Segoe UI Symbol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555" w:hanging="19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050" w:hanging="19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545" w:hanging="19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41" w:hanging="19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536" w:hanging="19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031" w:hanging="19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527" w:hanging="19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022" w:hanging="197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0"/>
      <w:numFmt w:val="bullet"/>
      <w:lvlText w:val="☐"/>
      <w:lvlJc w:val="left"/>
      <w:pPr>
        <w:ind w:left="263" w:hanging="221"/>
      </w:pPr>
      <w:rPr>
        <w:rFonts w:hint="default" w:ascii="SimSun-ExtB" w:hAnsi="SimSun-ExtB" w:eastAsia="SimSun-ExtB" w:cs="SimSun-ExtB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745" w:hanging="22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231" w:hanging="22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716" w:hanging="2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202" w:hanging="2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688" w:hanging="2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173" w:hanging="2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659" w:hanging="2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145" w:hanging="221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0"/>
      <w:numFmt w:val="bullet"/>
      <w:lvlText w:val="☐"/>
      <w:lvlJc w:val="left"/>
      <w:pPr>
        <w:ind w:left="285" w:hanging="221"/>
      </w:pPr>
      <w:rPr>
        <w:rFonts w:hint="default" w:ascii="SimSun-ExtB" w:hAnsi="SimSun-ExtB" w:eastAsia="SimSun-ExtB" w:cs="SimSun-ExtB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763" w:hanging="22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247" w:hanging="22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730" w:hanging="2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214" w:hanging="2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698" w:hanging="2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181" w:hanging="2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665" w:hanging="2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149" w:hanging="221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0"/>
      <w:numFmt w:val="bullet"/>
      <w:lvlText w:val="☐"/>
      <w:lvlJc w:val="left"/>
      <w:pPr>
        <w:ind w:left="258" w:hanging="197"/>
      </w:pPr>
      <w:rPr>
        <w:rFonts w:hint="default" w:ascii="Segoe UI Symbol" w:hAnsi="Segoe UI Symbol" w:eastAsia="Segoe UI Symbol" w:cs="Segoe UI Symbol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735" w:hanging="19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210" w:hanging="19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685" w:hanging="19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161" w:hanging="19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636" w:hanging="19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111" w:hanging="19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587" w:hanging="19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062" w:hanging="197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☐"/>
      <w:lvlJc w:val="left"/>
      <w:pPr>
        <w:ind w:left="64" w:hanging="360"/>
      </w:pPr>
      <w:rPr>
        <w:rFonts w:hint="default" w:ascii="SimSun-ExtB" w:hAnsi="SimSun-ExtB" w:eastAsia="SimSun-ExtB" w:cs="SimSun-ExtB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565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576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82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588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093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599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105" w:hanging="36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☐"/>
      <w:lvlJc w:val="left"/>
      <w:pPr>
        <w:ind w:left="258" w:hanging="197"/>
      </w:pPr>
      <w:rPr>
        <w:rFonts w:hint="default" w:ascii="Segoe UI Symbol" w:hAnsi="Segoe UI Symbol" w:eastAsia="Segoe UI Symbol" w:cs="Segoe UI Symbol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735" w:hanging="19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210" w:hanging="19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685" w:hanging="19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161" w:hanging="19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636" w:hanging="19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111" w:hanging="19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587" w:hanging="19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062" w:hanging="197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☐"/>
      <w:lvlJc w:val="left"/>
      <w:pPr>
        <w:ind w:left="258" w:hanging="197"/>
      </w:pPr>
      <w:rPr>
        <w:rFonts w:hint="default" w:ascii="Segoe UI Symbol" w:hAnsi="Segoe UI Symbol" w:eastAsia="Segoe UI Symbol" w:cs="Segoe UI Symbol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735" w:hanging="19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210" w:hanging="19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685" w:hanging="19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161" w:hanging="19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636" w:hanging="19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111" w:hanging="19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587" w:hanging="19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062" w:hanging="197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☐"/>
      <w:lvlJc w:val="left"/>
      <w:pPr>
        <w:ind w:left="64" w:hanging="231"/>
      </w:pPr>
      <w:rPr>
        <w:rFonts w:hint="default" w:ascii="SimSun-ExtB" w:hAnsi="SimSun-ExtB" w:eastAsia="SimSun-ExtB" w:cs="SimSun-ExtB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565" w:hanging="23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071" w:hanging="23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576" w:hanging="23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82" w:hanging="23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588" w:hanging="23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093" w:hanging="23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599" w:hanging="23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105" w:hanging="231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☐"/>
      <w:lvlJc w:val="left"/>
      <w:pPr>
        <w:ind w:left="62" w:hanging="191"/>
      </w:pPr>
      <w:rPr>
        <w:rFonts w:hint="default" w:ascii="Segoe UI Symbol" w:hAnsi="Segoe UI Symbol" w:eastAsia="Segoe UI Symbol" w:cs="Segoe UI Symbol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555" w:hanging="19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050" w:hanging="19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545" w:hanging="19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41" w:hanging="19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536" w:hanging="19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031" w:hanging="19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527" w:hanging="19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022" w:hanging="191"/>
      </w:pPr>
      <w:rPr>
        <w:rFonts w:hint="default"/>
        <w:lang w:val="pt-PT" w:eastAsia="en-US" w:bidi="ar-SA"/>
      </w:rPr>
    </w:lvl>
  </w:abstract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ind w:left="62"/>
    </w:pPr>
    <w:rPr>
      <w:rFonts w:ascii="Calibri" w:hAnsi="Calibri" w:eastAsia="Calibri" w:cs="Calibri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2025-04-09T22:21:41Z</dcterms:created>
  <dcterms:modified xsi:type="dcterms:W3CDTF">2025-04-09T22:21:41Z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2025-04-09T00:00:00Z</vt:filetime>
  </property>
  <property fmtid="{D5CDD505-2E9C-101B-9397-08002B2CF9AE}" pid="3" name="LastSaved">
    <vt:filetime>2025-04-09T00:00:00Z</vt:filetime>
  </property>
  <property fmtid="{D5CDD505-2E9C-101B-9397-08002B2CF9AE}" pid="4" name="Producer">
    <vt:lpwstr>iLovePDF</vt:lpwstr>
  </property>
</Properties>
</file>