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6E0B" w:rsidRPr="00BA6E0B" w:rsidRDefault="00BA6E0B" w:rsidP="00BA6E0B">
      <w:pPr>
        <w:pStyle w:val="Default"/>
        <w:jc w:val="center"/>
        <w:rPr>
          <w:color w:val="000000" w:themeColor="text1"/>
        </w:rPr>
      </w:pPr>
      <w:r w:rsidRPr="00BA6E0B">
        <w:rPr>
          <w:b/>
          <w:bCs/>
          <w:color w:val="000000" w:themeColor="text1"/>
        </w:rPr>
        <w:t xml:space="preserve">Edital de nº, de 22 de março de 2023 </w:t>
      </w:r>
    </w:p>
    <w:p w:rsidR="00BA6E0B" w:rsidRPr="00BA6E0B" w:rsidRDefault="00BA6E0B" w:rsidP="00BA6E0B">
      <w:pPr>
        <w:pStyle w:val="Default"/>
        <w:jc w:val="center"/>
        <w:rPr>
          <w:b/>
          <w:bCs/>
          <w:color w:val="000000" w:themeColor="text1"/>
        </w:rPr>
      </w:pPr>
    </w:p>
    <w:p w:rsidR="00BA6E0B" w:rsidRPr="00BA6E0B" w:rsidRDefault="00BA6E0B" w:rsidP="00BA6E0B">
      <w:pPr>
        <w:pStyle w:val="Default"/>
        <w:jc w:val="center"/>
        <w:rPr>
          <w:color w:val="000000" w:themeColor="text1"/>
        </w:rPr>
      </w:pPr>
      <w:r w:rsidRPr="00BA6E0B">
        <w:rPr>
          <w:b/>
          <w:bCs/>
          <w:color w:val="000000" w:themeColor="text1"/>
        </w:rPr>
        <w:t>Edital Complementar de Seleção de bolsista PAENE – Campus Rio Grande</w:t>
      </w:r>
    </w:p>
    <w:p w:rsidR="00BA6E0B" w:rsidRPr="00BA6E0B" w:rsidRDefault="00BA6E0B" w:rsidP="00BA6E0B">
      <w:pPr>
        <w:pStyle w:val="Default"/>
        <w:rPr>
          <w:b/>
          <w:bCs/>
          <w:color w:val="000000" w:themeColor="text1"/>
        </w:rPr>
      </w:pPr>
    </w:p>
    <w:p w:rsidR="00BA6E0B" w:rsidRPr="00BA6E0B" w:rsidRDefault="00BA6E0B" w:rsidP="00BA6E0B">
      <w:pPr>
        <w:pStyle w:val="Default"/>
        <w:ind w:firstLine="708"/>
        <w:jc w:val="both"/>
        <w:rPr>
          <w:bCs/>
          <w:color w:val="000000" w:themeColor="text1"/>
        </w:rPr>
      </w:pPr>
      <w:r w:rsidRPr="00BA6E0B">
        <w:rPr>
          <w:color w:val="000000" w:themeColor="text1"/>
        </w:rPr>
        <w:t xml:space="preserve">A Pró - Reitoria de Assuntos Estudantis - PRAE, por meio da Diretoria de Desenvolvimento do Estudantil – DIDES, através da Coordenação de Acompanhamento e Apoio Pedagógico – CAAPE, torna público que estão abertas as inscrições para seleção de bolsistas </w:t>
      </w:r>
      <w:r w:rsidRPr="00BA6E0B">
        <w:rPr>
          <w:b/>
          <w:color w:val="000000" w:themeColor="text1"/>
        </w:rPr>
        <w:t>- Cadastro de Reserva</w:t>
      </w:r>
      <w:r w:rsidRPr="00BA6E0B">
        <w:rPr>
          <w:color w:val="000000" w:themeColor="text1"/>
        </w:rPr>
        <w:t xml:space="preserve"> </w:t>
      </w:r>
      <w:r w:rsidRPr="00BA6E0B">
        <w:rPr>
          <w:b/>
          <w:bCs/>
          <w:color w:val="000000" w:themeColor="text1"/>
        </w:rPr>
        <w:t>(CR)</w:t>
      </w:r>
      <w:r w:rsidRPr="00BA6E0B">
        <w:rPr>
          <w:color w:val="000000" w:themeColor="text1"/>
        </w:rPr>
        <w:t xml:space="preserve"> - para atuação no </w:t>
      </w:r>
      <w:r w:rsidRPr="00BA6E0B">
        <w:rPr>
          <w:bCs/>
          <w:color w:val="000000" w:themeColor="text1"/>
        </w:rPr>
        <w:t>Programa de Apoio aos Estudantes com Necessidades Específicas – PAENE/FURG,</w:t>
      </w:r>
      <w:r w:rsidRPr="00BA6E0B">
        <w:rPr>
          <w:b/>
          <w:bCs/>
          <w:color w:val="000000" w:themeColor="text1"/>
        </w:rPr>
        <w:t xml:space="preserve"> </w:t>
      </w:r>
      <w:r w:rsidRPr="00BA6E0B">
        <w:rPr>
          <w:bCs/>
          <w:color w:val="000000" w:themeColor="text1"/>
        </w:rPr>
        <w:t>no campus Rio Grande</w:t>
      </w:r>
      <w:r w:rsidRPr="00BA6E0B">
        <w:rPr>
          <w:b/>
          <w:bCs/>
          <w:color w:val="000000" w:themeColor="text1"/>
        </w:rPr>
        <w:t xml:space="preserve">. </w:t>
      </w:r>
    </w:p>
    <w:p w:rsidR="00BA6E0B" w:rsidRPr="00BA6E0B" w:rsidRDefault="00BA6E0B" w:rsidP="00BA6E0B">
      <w:pPr>
        <w:pStyle w:val="Default"/>
        <w:ind w:firstLine="708"/>
        <w:jc w:val="both"/>
        <w:rPr>
          <w:b/>
          <w:bCs/>
          <w:color w:val="000000" w:themeColor="text1"/>
        </w:rPr>
      </w:pPr>
    </w:p>
    <w:p w:rsidR="00BA6E0B" w:rsidRPr="00BA6E0B" w:rsidRDefault="00BA6E0B" w:rsidP="00BA6E0B">
      <w:pPr>
        <w:pStyle w:val="Default"/>
        <w:jc w:val="both"/>
        <w:rPr>
          <w:color w:val="000000" w:themeColor="text1"/>
        </w:rPr>
      </w:pPr>
      <w:r w:rsidRPr="00BA6E0B">
        <w:rPr>
          <w:b/>
          <w:bCs/>
          <w:color w:val="000000" w:themeColor="text1"/>
        </w:rPr>
        <w:t xml:space="preserve">1. OBJETIVO </w:t>
      </w:r>
    </w:p>
    <w:p w:rsidR="00BA6E0B" w:rsidRPr="00BA6E0B" w:rsidRDefault="00BA6E0B" w:rsidP="00BA6E0B">
      <w:pPr>
        <w:pStyle w:val="Default"/>
        <w:jc w:val="both"/>
        <w:rPr>
          <w:b/>
          <w:bCs/>
          <w:color w:val="000000" w:themeColor="text1"/>
        </w:rPr>
      </w:pPr>
    </w:p>
    <w:p w:rsidR="00BA6E0B" w:rsidRPr="00BA6E0B" w:rsidRDefault="00BA6E0B" w:rsidP="00BA6E0B">
      <w:pPr>
        <w:pStyle w:val="Default"/>
        <w:ind w:firstLine="708"/>
        <w:jc w:val="both"/>
        <w:rPr>
          <w:color w:val="000000" w:themeColor="text1"/>
        </w:rPr>
      </w:pPr>
      <w:r w:rsidRPr="00BA6E0B">
        <w:rPr>
          <w:color w:val="000000" w:themeColor="text1"/>
        </w:rPr>
        <w:t>Promover a melhoria das condições de acessibilidade e permanência dos(as) estudantes com deficiência e/ou necessidades específicas na FURG, por meio do apoio de bolsistas para interação pedagógica, nas modalidades –sala de aula, ambiente universitário e/ou interação digital. O edital está em consonância com a Deliberação Nº 157/2010 do COEPEA, que instituiu o Programa Institucional de Desenvolvimento do Estudante - PDE, ao qual o PAENE está vinculado.</w:t>
      </w:r>
    </w:p>
    <w:p w:rsidR="00BA6E0B" w:rsidRPr="00BA6E0B" w:rsidRDefault="00BA6E0B" w:rsidP="00BA6E0B">
      <w:pPr>
        <w:pStyle w:val="Default"/>
        <w:ind w:firstLine="708"/>
        <w:jc w:val="both"/>
        <w:rPr>
          <w:color w:val="000000" w:themeColor="text1"/>
        </w:rPr>
      </w:pPr>
    </w:p>
    <w:p w:rsidR="00BA6E0B" w:rsidRPr="00BA6E0B" w:rsidRDefault="00BA6E0B" w:rsidP="00BA6E0B">
      <w:pPr>
        <w:pStyle w:val="Default"/>
        <w:jc w:val="both"/>
        <w:rPr>
          <w:color w:val="000000" w:themeColor="text1"/>
        </w:rPr>
      </w:pPr>
      <w:r w:rsidRPr="00BA6E0B">
        <w:rPr>
          <w:b/>
          <w:bCs/>
          <w:color w:val="000000" w:themeColor="text1"/>
        </w:rPr>
        <w:t>2. MODALIDADE DAS BOLSAS OFERECIDAS</w:t>
      </w:r>
    </w:p>
    <w:p w:rsidR="00BA6E0B" w:rsidRPr="00BA6E0B" w:rsidRDefault="00BA6E0B" w:rsidP="00BA6E0B">
      <w:pPr>
        <w:pStyle w:val="Default"/>
        <w:jc w:val="both"/>
        <w:rPr>
          <w:b/>
          <w:bCs/>
          <w:color w:val="000000" w:themeColor="text1"/>
        </w:rPr>
      </w:pPr>
    </w:p>
    <w:p w:rsidR="00BA6E0B" w:rsidRPr="00BA6E0B" w:rsidRDefault="00BA6E0B" w:rsidP="00BA6E0B">
      <w:pPr>
        <w:pStyle w:val="Default"/>
        <w:jc w:val="both"/>
        <w:rPr>
          <w:color w:val="000000" w:themeColor="text1"/>
        </w:rPr>
      </w:pPr>
      <w:r w:rsidRPr="00BA6E0B">
        <w:rPr>
          <w:b/>
          <w:bCs/>
          <w:color w:val="000000" w:themeColor="text1"/>
        </w:rPr>
        <w:t xml:space="preserve">2.1 BOLSA DE INTERAÇÃO EM SALA DE AULA: </w:t>
      </w:r>
      <w:r w:rsidRPr="00BA6E0B">
        <w:rPr>
          <w:color w:val="000000" w:themeColor="text1"/>
        </w:rPr>
        <w:t>tem por finalidade atender em sala de aula os(as) estudantes com deficiência e/ou necessidades específicas, oportunizando o acesso e permanência qualificada e igualitária no processo educativo. Isto é, vi</w:t>
      </w:r>
      <w:r w:rsidRPr="00BA6E0B">
        <w:rPr>
          <w:color w:val="000000" w:themeColor="text1"/>
          <w:lang w:eastAsia="en-US"/>
        </w:rPr>
        <w:t xml:space="preserve">abilizar acessibilidade ao espaço da sala de aula como por exemplo: descrição da sala, dos colegas, cópia do material disponibilizado pelo professor e, ainda, relatar o desenvolvimento dos acontecimentos no transcurso da aula e orientação quanto à utilização de Tecnologias </w:t>
      </w:r>
      <w:proofErr w:type="spellStart"/>
      <w:r w:rsidRPr="00BA6E0B">
        <w:rPr>
          <w:color w:val="000000" w:themeColor="text1"/>
          <w:lang w:eastAsia="en-US"/>
        </w:rPr>
        <w:t>Assistivas</w:t>
      </w:r>
      <w:proofErr w:type="spellEnd"/>
      <w:r w:rsidRPr="00BA6E0B">
        <w:rPr>
          <w:color w:val="000000" w:themeColor="text1"/>
          <w:lang w:eastAsia="en-US"/>
        </w:rPr>
        <w:t>. O bolsista de sala de aula apoiará, também, no acesso e desenvolvimento de atividades no Ambiente Virtual de Aprendizagem – AVA da FURG, entre outros, quando necessário.</w:t>
      </w:r>
    </w:p>
    <w:p w:rsidR="00BA6E0B" w:rsidRPr="00BA6E0B" w:rsidRDefault="00BA6E0B" w:rsidP="00BA6E0B">
      <w:pPr>
        <w:pStyle w:val="Default"/>
        <w:ind w:firstLine="360"/>
        <w:rPr>
          <w:color w:val="000000" w:themeColor="text1"/>
        </w:rPr>
      </w:pPr>
    </w:p>
    <w:p w:rsidR="00BA6E0B" w:rsidRPr="00BA6E0B" w:rsidRDefault="00BA6E0B" w:rsidP="00BA6E0B">
      <w:pPr>
        <w:pStyle w:val="Default"/>
        <w:jc w:val="both"/>
        <w:rPr>
          <w:color w:val="000000" w:themeColor="text1"/>
        </w:rPr>
      </w:pPr>
      <w:r w:rsidRPr="00BA6E0B">
        <w:rPr>
          <w:b/>
          <w:bCs/>
          <w:color w:val="000000" w:themeColor="text1"/>
        </w:rPr>
        <w:t xml:space="preserve">2.2 BOLSA DE INTERAÇÃO NO AMBIENTE UNIVERSITÁRIO: </w:t>
      </w:r>
      <w:r w:rsidRPr="00BA6E0B">
        <w:rPr>
          <w:color w:val="000000" w:themeColor="text1"/>
        </w:rPr>
        <w:t xml:space="preserve">tem por finalidade oferecer apoio nas atividades realizadas pelos(as) estudantes com deficiência e/ou necessidades específicas nos diferentes ambientes da universidade. O bolsista de ambiente universitário é responsável, também, quando necessário, por promover a acessibilidade do material de estudo. </w:t>
      </w:r>
      <w:r w:rsidRPr="00BA6E0B">
        <w:rPr>
          <w:color w:val="000000" w:themeColor="text1"/>
          <w:lang w:eastAsia="en-US"/>
        </w:rPr>
        <w:t>O bolsista de ambiente universitário apoiará, também, no acesso e desenvolvimento de atividades no Ambiente Virtual de Aprendizagem – AVA da FURG, entre outros, quando necessário.</w:t>
      </w:r>
    </w:p>
    <w:p w:rsidR="00BA6E0B" w:rsidRPr="00BA6E0B" w:rsidRDefault="00BA6E0B" w:rsidP="00BA6E0B">
      <w:pPr>
        <w:pStyle w:val="Default"/>
        <w:jc w:val="both"/>
        <w:rPr>
          <w:color w:val="000000" w:themeColor="text1"/>
        </w:rPr>
      </w:pPr>
    </w:p>
    <w:p w:rsidR="00BA6E0B" w:rsidRPr="00BA6E0B" w:rsidRDefault="00BA6E0B" w:rsidP="00BA6E0B">
      <w:pPr>
        <w:pStyle w:val="Default"/>
        <w:tabs>
          <w:tab w:val="left" w:pos="4845"/>
        </w:tabs>
        <w:jc w:val="both"/>
        <w:rPr>
          <w:color w:val="000000" w:themeColor="text1"/>
        </w:rPr>
      </w:pPr>
      <w:r w:rsidRPr="00BA6E0B">
        <w:rPr>
          <w:b/>
          <w:bCs/>
          <w:color w:val="000000" w:themeColor="text1"/>
        </w:rPr>
        <w:t xml:space="preserve">2.3 BOLSA DE INTERAÇÃO DIGITAL: </w:t>
      </w:r>
      <w:r w:rsidRPr="00BA6E0B">
        <w:rPr>
          <w:color w:val="000000" w:themeColor="text1"/>
        </w:rPr>
        <w:t xml:space="preserve">tem por finalidade atender os(as) estudantes com deficiência e/ou necessidades específicas, oportunizando o acesso e permanência qualificada e igualitária no processo educativo, ao promover a acessibilidade nas atividades realizadas no Ambiente Virtual de Aprendizagem – AVA da FURG, além da utilização das Tecnologias Digitais de informação, comunicação e </w:t>
      </w:r>
      <w:proofErr w:type="spellStart"/>
      <w:r w:rsidRPr="00BA6E0B">
        <w:rPr>
          <w:color w:val="000000" w:themeColor="text1"/>
        </w:rPr>
        <w:t>assistivas</w:t>
      </w:r>
      <w:proofErr w:type="spellEnd"/>
      <w:r w:rsidRPr="00BA6E0B">
        <w:rPr>
          <w:color w:val="000000" w:themeColor="text1"/>
        </w:rPr>
        <w:t>.</w:t>
      </w:r>
    </w:p>
    <w:p w:rsidR="00BA6E0B" w:rsidRPr="00BA6E0B" w:rsidRDefault="00BA6E0B" w:rsidP="00BA6E0B">
      <w:pPr>
        <w:pStyle w:val="Default"/>
        <w:tabs>
          <w:tab w:val="left" w:pos="4845"/>
        </w:tabs>
        <w:jc w:val="both"/>
        <w:rPr>
          <w:color w:val="000000" w:themeColor="text1"/>
        </w:rPr>
      </w:pPr>
    </w:p>
    <w:p w:rsidR="00BA6E0B" w:rsidRPr="00BA6E0B" w:rsidRDefault="00BA6E0B" w:rsidP="00BA6E0B">
      <w:pPr>
        <w:pStyle w:val="Default"/>
        <w:rPr>
          <w:color w:val="000000" w:themeColor="text1"/>
        </w:rPr>
      </w:pPr>
      <w:r w:rsidRPr="00BA6E0B">
        <w:rPr>
          <w:b/>
          <w:bCs/>
          <w:color w:val="000000" w:themeColor="text1"/>
        </w:rPr>
        <w:t>3. REQUISITOS E CRITÉRIOS PARA A SELEÇÃO DO BOLSISTA</w:t>
      </w:r>
    </w:p>
    <w:p w:rsidR="00BA6E0B" w:rsidRPr="00BA6E0B" w:rsidRDefault="00BA6E0B" w:rsidP="00BA6E0B">
      <w:pPr>
        <w:pStyle w:val="Default"/>
        <w:rPr>
          <w:b/>
          <w:bCs/>
          <w:color w:val="000000" w:themeColor="text1"/>
        </w:rPr>
      </w:pPr>
    </w:p>
    <w:p w:rsidR="00BA6E0B" w:rsidRPr="00BA6E0B" w:rsidRDefault="00BA6E0B" w:rsidP="00BA6E0B">
      <w:pPr>
        <w:pStyle w:val="Default"/>
        <w:numPr>
          <w:ilvl w:val="0"/>
          <w:numId w:val="2"/>
        </w:numPr>
        <w:spacing w:after="7"/>
        <w:jc w:val="both"/>
        <w:rPr>
          <w:color w:val="000000" w:themeColor="text1"/>
        </w:rPr>
      </w:pPr>
      <w:r w:rsidRPr="00BA6E0B">
        <w:rPr>
          <w:color w:val="000000" w:themeColor="text1"/>
        </w:rPr>
        <w:t xml:space="preserve">Ter perfil para atuação junto à pessoa com deficiência e/ou necessidades específicas que será atendida; </w:t>
      </w:r>
    </w:p>
    <w:p w:rsidR="00BA6E0B" w:rsidRPr="00BA6E0B" w:rsidRDefault="00BA6E0B" w:rsidP="00BA6E0B">
      <w:pPr>
        <w:pStyle w:val="Default"/>
        <w:numPr>
          <w:ilvl w:val="0"/>
          <w:numId w:val="2"/>
        </w:numPr>
        <w:spacing w:after="7"/>
        <w:jc w:val="both"/>
        <w:rPr>
          <w:color w:val="000000" w:themeColor="text1"/>
        </w:rPr>
      </w:pPr>
      <w:r w:rsidRPr="00BA6E0B">
        <w:rPr>
          <w:color w:val="000000" w:themeColor="text1"/>
        </w:rPr>
        <w:t>Apresentar potencialidade e disponibilidade para fazer o acompanhamento das atividades presenciais do estudante atendido;</w:t>
      </w:r>
    </w:p>
    <w:p w:rsidR="00BA6E0B" w:rsidRPr="00BA6E0B" w:rsidRDefault="00BA6E0B" w:rsidP="00BA6E0B">
      <w:pPr>
        <w:pStyle w:val="Default"/>
        <w:numPr>
          <w:ilvl w:val="0"/>
          <w:numId w:val="2"/>
        </w:numPr>
        <w:spacing w:after="7"/>
        <w:rPr>
          <w:color w:val="000000" w:themeColor="text1"/>
        </w:rPr>
      </w:pPr>
      <w:r w:rsidRPr="00BA6E0B">
        <w:rPr>
          <w:color w:val="000000" w:themeColor="text1"/>
        </w:rPr>
        <w:t xml:space="preserve">Estar regularmente matriculado em cursos de graduação de modalidade presencial, da FURG; </w:t>
      </w:r>
    </w:p>
    <w:p w:rsidR="00BA6E0B" w:rsidRPr="00BA6E0B" w:rsidRDefault="00BA6E0B" w:rsidP="00BA6E0B">
      <w:pPr>
        <w:pStyle w:val="Default"/>
        <w:numPr>
          <w:ilvl w:val="0"/>
          <w:numId w:val="2"/>
        </w:numPr>
        <w:spacing w:after="7"/>
        <w:jc w:val="both"/>
        <w:rPr>
          <w:color w:val="000000" w:themeColor="text1"/>
        </w:rPr>
      </w:pPr>
      <w:r w:rsidRPr="00BA6E0B">
        <w:rPr>
          <w:color w:val="000000" w:themeColor="text1"/>
        </w:rPr>
        <w:t xml:space="preserve">Ter disponibilidade para participar de formações no </w:t>
      </w:r>
      <w:proofErr w:type="spellStart"/>
      <w:r w:rsidRPr="00BA6E0B">
        <w:rPr>
          <w:color w:val="000000" w:themeColor="text1"/>
        </w:rPr>
        <w:t>Moodle</w:t>
      </w:r>
      <w:proofErr w:type="spellEnd"/>
      <w:r w:rsidRPr="00BA6E0B">
        <w:rPr>
          <w:color w:val="000000" w:themeColor="text1"/>
        </w:rPr>
        <w:t xml:space="preserve"> e das reuniões de orientações;</w:t>
      </w:r>
    </w:p>
    <w:p w:rsidR="00BA6E0B" w:rsidRPr="00BA6E0B" w:rsidRDefault="00BA6E0B" w:rsidP="00BA6E0B">
      <w:pPr>
        <w:pStyle w:val="Default"/>
        <w:numPr>
          <w:ilvl w:val="0"/>
          <w:numId w:val="2"/>
        </w:numPr>
        <w:jc w:val="both"/>
        <w:rPr>
          <w:color w:val="000000" w:themeColor="text1"/>
        </w:rPr>
      </w:pPr>
      <w:r w:rsidRPr="00BA6E0B">
        <w:rPr>
          <w:color w:val="000000" w:themeColor="text1"/>
        </w:rPr>
        <w:t>Ter disponibilidade para atuar, presencialmente, 10h ou 20h semanais, conforme a carga horária do contrato.</w:t>
      </w:r>
    </w:p>
    <w:p w:rsidR="00BA6E0B" w:rsidRPr="00BA6E0B" w:rsidRDefault="00BA6E0B" w:rsidP="00BA6E0B">
      <w:pPr>
        <w:pStyle w:val="Default"/>
        <w:numPr>
          <w:ilvl w:val="0"/>
          <w:numId w:val="2"/>
        </w:numPr>
        <w:jc w:val="both"/>
        <w:rPr>
          <w:color w:val="000000" w:themeColor="text1"/>
        </w:rPr>
      </w:pPr>
      <w:r w:rsidRPr="00BA6E0B">
        <w:rPr>
          <w:color w:val="000000" w:themeColor="text1"/>
        </w:rPr>
        <w:t>Não estar vinculado a outra bolsa, de qualquer natureza.</w:t>
      </w:r>
    </w:p>
    <w:p w:rsidR="00BA6E0B" w:rsidRPr="00BA6E0B" w:rsidRDefault="00BA6E0B" w:rsidP="00BA6E0B">
      <w:pPr>
        <w:pStyle w:val="Default"/>
        <w:ind w:left="720"/>
        <w:jc w:val="both"/>
        <w:rPr>
          <w:color w:val="000000" w:themeColor="text1"/>
        </w:rPr>
      </w:pPr>
    </w:p>
    <w:p w:rsidR="00BA6E0B" w:rsidRPr="00BA6E0B" w:rsidRDefault="00BA6E0B" w:rsidP="00BA6E0B">
      <w:pPr>
        <w:pStyle w:val="Default"/>
        <w:jc w:val="both"/>
        <w:rPr>
          <w:color w:val="000000" w:themeColor="text1"/>
        </w:rPr>
      </w:pPr>
      <w:r w:rsidRPr="00BA6E0B">
        <w:rPr>
          <w:b/>
          <w:color w:val="000000" w:themeColor="text1"/>
        </w:rPr>
        <w:t>Parágrafo único:</w:t>
      </w:r>
      <w:r w:rsidRPr="00BA6E0B">
        <w:rPr>
          <w:color w:val="000000" w:themeColor="text1"/>
        </w:rPr>
        <w:t xml:space="preserve"> Em todas as modalidades o</w:t>
      </w:r>
      <w:r w:rsidRPr="00BA6E0B">
        <w:rPr>
          <w:color w:val="000000" w:themeColor="text1"/>
          <w:lang w:eastAsia="pt-BR"/>
        </w:rPr>
        <w:t xml:space="preserve"> bolsista pode ou não estar matriculado no mesmo curso de graduação do estudante atendido, pois não considera-se um pré-requisito, embora em alguns casos esse seja um dos critérios para a seleção.</w:t>
      </w:r>
    </w:p>
    <w:p w:rsidR="00BA6E0B" w:rsidRPr="00BA6E0B" w:rsidRDefault="00BA6E0B" w:rsidP="00BA6E0B">
      <w:pPr>
        <w:pStyle w:val="Default"/>
        <w:jc w:val="both"/>
        <w:rPr>
          <w:color w:val="000000" w:themeColor="text1"/>
        </w:rPr>
      </w:pPr>
    </w:p>
    <w:p w:rsidR="00BA6E0B" w:rsidRPr="00BA6E0B" w:rsidRDefault="00BA6E0B" w:rsidP="00BA6E0B">
      <w:pPr>
        <w:pStyle w:val="Default"/>
        <w:rPr>
          <w:color w:val="000000" w:themeColor="text1"/>
        </w:rPr>
      </w:pPr>
      <w:r w:rsidRPr="00BA6E0B">
        <w:rPr>
          <w:b/>
          <w:bCs/>
          <w:color w:val="000000" w:themeColor="text1"/>
        </w:rPr>
        <w:t>4. ETAPAS DO PROCESSO</w:t>
      </w:r>
    </w:p>
    <w:p w:rsidR="00BA6E0B" w:rsidRPr="00BA6E0B" w:rsidRDefault="00BA6E0B" w:rsidP="00BA6E0B">
      <w:pPr>
        <w:pStyle w:val="Default"/>
        <w:rPr>
          <w:color w:val="000000" w:themeColor="text1"/>
        </w:rPr>
      </w:pPr>
    </w:p>
    <w:tbl>
      <w:tblPr>
        <w:tblW w:w="9049" w:type="dxa"/>
        <w:tblInd w:w="-5" w:type="dxa"/>
        <w:tblLayout w:type="fixed"/>
        <w:tblLook w:val="0000" w:firstRow="0" w:lastRow="0" w:firstColumn="0" w:lastColumn="0" w:noHBand="0" w:noVBand="0"/>
      </w:tblPr>
      <w:tblGrid>
        <w:gridCol w:w="2881"/>
        <w:gridCol w:w="2881"/>
        <w:gridCol w:w="3287"/>
      </w:tblGrid>
      <w:tr w:rsidR="00BA6E0B" w:rsidRPr="00BA6E0B" w:rsidTr="00907963">
        <w:tc>
          <w:tcPr>
            <w:tcW w:w="2881" w:type="dxa"/>
            <w:tcBorders>
              <w:top w:val="single" w:sz="4" w:space="0" w:color="000000"/>
              <w:left w:val="single" w:sz="4" w:space="0" w:color="000000"/>
              <w:bottom w:val="single" w:sz="4" w:space="0" w:color="000000"/>
            </w:tcBorders>
            <w:shd w:val="clear" w:color="auto" w:fill="ED7D31"/>
          </w:tcPr>
          <w:p w:rsidR="00BA6E0B" w:rsidRPr="00BA6E0B" w:rsidRDefault="00BA6E0B" w:rsidP="00907963">
            <w:pPr>
              <w:pStyle w:val="Default"/>
              <w:snapToGrid w:val="0"/>
              <w:spacing w:line="360" w:lineRule="auto"/>
              <w:rPr>
                <w:color w:val="000000" w:themeColor="text1"/>
              </w:rPr>
            </w:pPr>
          </w:p>
        </w:tc>
        <w:tc>
          <w:tcPr>
            <w:tcW w:w="2881" w:type="dxa"/>
            <w:tcBorders>
              <w:top w:val="single" w:sz="4" w:space="0" w:color="000000"/>
              <w:left w:val="single" w:sz="4" w:space="0" w:color="000000"/>
              <w:bottom w:val="single" w:sz="4" w:space="0" w:color="000000"/>
            </w:tcBorders>
            <w:shd w:val="clear" w:color="auto" w:fill="ED7D31"/>
          </w:tcPr>
          <w:p w:rsidR="00BA6E0B" w:rsidRPr="00BA6E0B" w:rsidRDefault="00BA6E0B" w:rsidP="00907963">
            <w:pPr>
              <w:pStyle w:val="Default"/>
              <w:spacing w:line="360" w:lineRule="auto"/>
              <w:rPr>
                <w:color w:val="000000" w:themeColor="text1"/>
              </w:rPr>
            </w:pPr>
            <w:r w:rsidRPr="00BA6E0B">
              <w:rPr>
                <w:b/>
                <w:color w:val="000000" w:themeColor="text1"/>
              </w:rPr>
              <w:t>Local</w:t>
            </w:r>
          </w:p>
        </w:tc>
        <w:tc>
          <w:tcPr>
            <w:tcW w:w="3287" w:type="dxa"/>
            <w:tcBorders>
              <w:top w:val="single" w:sz="4" w:space="0" w:color="000000"/>
              <w:left w:val="single" w:sz="4" w:space="0" w:color="000000"/>
              <w:bottom w:val="single" w:sz="4" w:space="0" w:color="000000"/>
              <w:right w:val="single" w:sz="4" w:space="0" w:color="000000"/>
            </w:tcBorders>
            <w:shd w:val="clear" w:color="auto" w:fill="ED7D31"/>
          </w:tcPr>
          <w:p w:rsidR="00BA6E0B" w:rsidRPr="00BA6E0B" w:rsidRDefault="00BA6E0B" w:rsidP="00907963">
            <w:pPr>
              <w:pStyle w:val="Default"/>
              <w:spacing w:line="360" w:lineRule="auto"/>
              <w:rPr>
                <w:color w:val="000000" w:themeColor="text1"/>
              </w:rPr>
            </w:pPr>
            <w:r w:rsidRPr="00BA6E0B">
              <w:rPr>
                <w:b/>
                <w:color w:val="000000" w:themeColor="text1"/>
              </w:rPr>
              <w:t>Data/Período/Horário</w:t>
            </w:r>
          </w:p>
        </w:tc>
      </w:tr>
      <w:tr w:rsidR="00BA6E0B" w:rsidRPr="00BA6E0B" w:rsidTr="00907963">
        <w:tc>
          <w:tcPr>
            <w:tcW w:w="2881" w:type="dxa"/>
            <w:tcBorders>
              <w:top w:val="single" w:sz="4" w:space="0" w:color="000000"/>
              <w:left w:val="single" w:sz="4" w:space="0" w:color="000000"/>
              <w:bottom w:val="single" w:sz="4" w:space="0" w:color="000000"/>
            </w:tcBorders>
            <w:shd w:val="clear" w:color="auto" w:fill="auto"/>
          </w:tcPr>
          <w:p w:rsidR="00BA6E0B" w:rsidRPr="00BA6E0B" w:rsidRDefault="00BA6E0B" w:rsidP="00907963">
            <w:pPr>
              <w:pStyle w:val="Default"/>
              <w:rPr>
                <w:color w:val="000000" w:themeColor="text1"/>
              </w:rPr>
            </w:pPr>
            <w:r w:rsidRPr="00BA6E0B">
              <w:rPr>
                <w:color w:val="000000" w:themeColor="text1"/>
              </w:rPr>
              <w:t>Divulgação do Edital</w:t>
            </w:r>
          </w:p>
        </w:tc>
        <w:tc>
          <w:tcPr>
            <w:tcW w:w="2881" w:type="dxa"/>
            <w:tcBorders>
              <w:top w:val="single" w:sz="4" w:space="0" w:color="000000"/>
              <w:left w:val="single" w:sz="4" w:space="0" w:color="000000"/>
              <w:bottom w:val="single" w:sz="4" w:space="0" w:color="000000"/>
            </w:tcBorders>
            <w:shd w:val="clear" w:color="auto" w:fill="auto"/>
          </w:tcPr>
          <w:p w:rsidR="00BA6E0B" w:rsidRPr="00BA6E0B" w:rsidRDefault="00BA6E0B" w:rsidP="00907963">
            <w:pPr>
              <w:pStyle w:val="Default"/>
              <w:rPr>
                <w:color w:val="000000" w:themeColor="text1"/>
              </w:rPr>
            </w:pPr>
            <w:hyperlink r:id="rId5" w:history="1">
              <w:r w:rsidRPr="00BA6E0B">
                <w:rPr>
                  <w:rStyle w:val="Hyperlink"/>
                  <w:color w:val="000000" w:themeColor="text1"/>
                </w:rPr>
                <w:t>https://www.furg.br/</w:t>
              </w:r>
            </w:hyperlink>
          </w:p>
          <w:p w:rsidR="00BA6E0B" w:rsidRPr="00BA6E0B" w:rsidRDefault="00BA6E0B" w:rsidP="00907963">
            <w:pPr>
              <w:pStyle w:val="Default"/>
              <w:rPr>
                <w:color w:val="000000" w:themeColor="text1"/>
              </w:rPr>
            </w:pPr>
            <w:hyperlink r:id="rId6" w:history="1">
              <w:r w:rsidRPr="00BA6E0B">
                <w:rPr>
                  <w:rStyle w:val="Hyperlink"/>
                  <w:color w:val="000000" w:themeColor="text1"/>
                </w:rPr>
                <w:t>https://prae.furg.br/</w:t>
              </w:r>
            </w:hyperlink>
          </w:p>
        </w:tc>
        <w:tc>
          <w:tcPr>
            <w:tcW w:w="3287" w:type="dxa"/>
            <w:tcBorders>
              <w:top w:val="single" w:sz="4" w:space="0" w:color="000000"/>
              <w:left w:val="single" w:sz="4" w:space="0" w:color="000000"/>
              <w:bottom w:val="single" w:sz="4" w:space="0" w:color="000000"/>
              <w:right w:val="single" w:sz="4" w:space="0" w:color="000000"/>
            </w:tcBorders>
            <w:shd w:val="clear" w:color="auto" w:fill="auto"/>
          </w:tcPr>
          <w:p w:rsidR="00BA6E0B" w:rsidRPr="00BA6E0B" w:rsidRDefault="00BA6E0B" w:rsidP="00907963">
            <w:pPr>
              <w:pStyle w:val="Default"/>
              <w:jc w:val="both"/>
              <w:rPr>
                <w:color w:val="000000" w:themeColor="text1"/>
              </w:rPr>
            </w:pPr>
            <w:r w:rsidRPr="00BA6E0B">
              <w:rPr>
                <w:color w:val="000000" w:themeColor="text1"/>
              </w:rPr>
              <w:t>22/03/2023</w:t>
            </w:r>
          </w:p>
        </w:tc>
      </w:tr>
      <w:tr w:rsidR="00BA6E0B" w:rsidRPr="00BA6E0B" w:rsidTr="00907963">
        <w:tc>
          <w:tcPr>
            <w:tcW w:w="2881" w:type="dxa"/>
            <w:tcBorders>
              <w:top w:val="single" w:sz="4" w:space="0" w:color="000000"/>
              <w:left w:val="single" w:sz="4" w:space="0" w:color="000000"/>
              <w:bottom w:val="single" w:sz="4" w:space="0" w:color="000000"/>
            </w:tcBorders>
            <w:shd w:val="clear" w:color="auto" w:fill="auto"/>
          </w:tcPr>
          <w:p w:rsidR="00BA6E0B" w:rsidRPr="00BA6E0B" w:rsidRDefault="00BA6E0B" w:rsidP="00907963">
            <w:pPr>
              <w:pStyle w:val="Default"/>
              <w:rPr>
                <w:color w:val="000000" w:themeColor="text1"/>
              </w:rPr>
            </w:pPr>
            <w:r w:rsidRPr="00BA6E0B">
              <w:rPr>
                <w:color w:val="000000" w:themeColor="text1"/>
              </w:rPr>
              <w:t>Inscrições</w:t>
            </w:r>
          </w:p>
        </w:tc>
        <w:tc>
          <w:tcPr>
            <w:tcW w:w="2881" w:type="dxa"/>
            <w:tcBorders>
              <w:top w:val="single" w:sz="4" w:space="0" w:color="000000"/>
              <w:left w:val="single" w:sz="4" w:space="0" w:color="000000"/>
              <w:bottom w:val="single" w:sz="4" w:space="0" w:color="000000"/>
            </w:tcBorders>
            <w:shd w:val="clear" w:color="auto" w:fill="auto"/>
          </w:tcPr>
          <w:p w:rsidR="00BA6E0B" w:rsidRPr="00BA6E0B" w:rsidRDefault="00BA6E0B" w:rsidP="00907963">
            <w:pPr>
              <w:pStyle w:val="Default"/>
              <w:rPr>
                <w:color w:val="000000" w:themeColor="text1"/>
              </w:rPr>
            </w:pPr>
            <w:r w:rsidRPr="00BA6E0B">
              <w:rPr>
                <w:color w:val="000000" w:themeColor="text1"/>
              </w:rPr>
              <w:t>www.sinsc.furg.br</w:t>
            </w:r>
          </w:p>
        </w:tc>
        <w:tc>
          <w:tcPr>
            <w:tcW w:w="3287" w:type="dxa"/>
            <w:tcBorders>
              <w:top w:val="single" w:sz="4" w:space="0" w:color="000000"/>
              <w:left w:val="single" w:sz="4" w:space="0" w:color="000000"/>
              <w:bottom w:val="single" w:sz="4" w:space="0" w:color="000000"/>
              <w:right w:val="single" w:sz="4" w:space="0" w:color="000000"/>
            </w:tcBorders>
            <w:shd w:val="clear" w:color="auto" w:fill="auto"/>
          </w:tcPr>
          <w:p w:rsidR="00BA6E0B" w:rsidRPr="00BA6E0B" w:rsidRDefault="00BA6E0B" w:rsidP="00907963">
            <w:pPr>
              <w:pStyle w:val="Default"/>
              <w:jc w:val="both"/>
              <w:rPr>
                <w:color w:val="000000" w:themeColor="text1"/>
              </w:rPr>
            </w:pPr>
            <w:r w:rsidRPr="00BA6E0B">
              <w:rPr>
                <w:color w:val="000000" w:themeColor="text1"/>
              </w:rPr>
              <w:t>De 23/03 até 30/03/2023</w:t>
            </w:r>
          </w:p>
        </w:tc>
      </w:tr>
      <w:tr w:rsidR="00BA6E0B" w:rsidRPr="00BA6E0B" w:rsidTr="00907963">
        <w:tc>
          <w:tcPr>
            <w:tcW w:w="2881" w:type="dxa"/>
            <w:tcBorders>
              <w:top w:val="single" w:sz="4" w:space="0" w:color="000000"/>
              <w:left w:val="single" w:sz="4" w:space="0" w:color="000000"/>
              <w:bottom w:val="single" w:sz="4" w:space="0" w:color="000000"/>
            </w:tcBorders>
            <w:shd w:val="clear" w:color="auto" w:fill="auto"/>
          </w:tcPr>
          <w:p w:rsidR="00BA6E0B" w:rsidRPr="00BA6E0B" w:rsidRDefault="00BA6E0B" w:rsidP="00907963">
            <w:pPr>
              <w:pStyle w:val="Default"/>
              <w:rPr>
                <w:color w:val="000000" w:themeColor="text1"/>
              </w:rPr>
            </w:pPr>
            <w:r w:rsidRPr="00BA6E0B">
              <w:rPr>
                <w:color w:val="000000" w:themeColor="text1"/>
              </w:rPr>
              <w:t>Homologação das inscrições</w:t>
            </w:r>
          </w:p>
        </w:tc>
        <w:tc>
          <w:tcPr>
            <w:tcW w:w="2881" w:type="dxa"/>
            <w:tcBorders>
              <w:top w:val="single" w:sz="4" w:space="0" w:color="000000"/>
              <w:left w:val="single" w:sz="4" w:space="0" w:color="000000"/>
              <w:bottom w:val="single" w:sz="4" w:space="0" w:color="000000"/>
            </w:tcBorders>
            <w:shd w:val="clear" w:color="auto" w:fill="auto"/>
          </w:tcPr>
          <w:p w:rsidR="00BA6E0B" w:rsidRPr="00BA6E0B" w:rsidRDefault="00BA6E0B" w:rsidP="00907963">
            <w:pPr>
              <w:pStyle w:val="Default"/>
              <w:rPr>
                <w:color w:val="000000" w:themeColor="text1"/>
              </w:rPr>
            </w:pPr>
            <w:r w:rsidRPr="00BA6E0B">
              <w:rPr>
                <w:color w:val="000000" w:themeColor="text1"/>
              </w:rPr>
              <w:t>www.sinsc.furg.br</w:t>
            </w:r>
          </w:p>
        </w:tc>
        <w:tc>
          <w:tcPr>
            <w:tcW w:w="3287" w:type="dxa"/>
            <w:tcBorders>
              <w:top w:val="single" w:sz="4" w:space="0" w:color="000000"/>
              <w:left w:val="single" w:sz="4" w:space="0" w:color="000000"/>
              <w:bottom w:val="single" w:sz="4" w:space="0" w:color="000000"/>
              <w:right w:val="single" w:sz="4" w:space="0" w:color="000000"/>
            </w:tcBorders>
            <w:shd w:val="clear" w:color="auto" w:fill="auto"/>
          </w:tcPr>
          <w:p w:rsidR="00BA6E0B" w:rsidRPr="00BA6E0B" w:rsidRDefault="00BA6E0B" w:rsidP="00907963">
            <w:pPr>
              <w:pStyle w:val="Default"/>
              <w:jc w:val="both"/>
              <w:rPr>
                <w:color w:val="000000" w:themeColor="text1"/>
              </w:rPr>
            </w:pPr>
            <w:r w:rsidRPr="00BA6E0B">
              <w:rPr>
                <w:color w:val="000000" w:themeColor="text1"/>
              </w:rPr>
              <w:t>Até 31/03</w:t>
            </w:r>
            <w:r>
              <w:rPr>
                <w:color w:val="000000" w:themeColor="text1"/>
              </w:rPr>
              <w:t>/2023</w:t>
            </w:r>
          </w:p>
          <w:p w:rsidR="00BA6E0B" w:rsidRPr="00BA6E0B" w:rsidRDefault="00BA6E0B" w:rsidP="00907963">
            <w:pPr>
              <w:pStyle w:val="Default"/>
              <w:jc w:val="both"/>
              <w:rPr>
                <w:color w:val="000000" w:themeColor="text1"/>
              </w:rPr>
            </w:pPr>
          </w:p>
        </w:tc>
      </w:tr>
      <w:tr w:rsidR="00BA6E0B" w:rsidRPr="00BA6E0B" w:rsidTr="00907963">
        <w:tc>
          <w:tcPr>
            <w:tcW w:w="2881" w:type="dxa"/>
            <w:tcBorders>
              <w:top w:val="single" w:sz="4" w:space="0" w:color="000000"/>
              <w:left w:val="single" w:sz="4" w:space="0" w:color="000000"/>
              <w:bottom w:val="single" w:sz="4" w:space="0" w:color="000000"/>
            </w:tcBorders>
            <w:shd w:val="clear" w:color="auto" w:fill="auto"/>
          </w:tcPr>
          <w:p w:rsidR="00BA6E0B" w:rsidRPr="00BA6E0B" w:rsidRDefault="00BA6E0B" w:rsidP="00907963">
            <w:pPr>
              <w:pStyle w:val="Default"/>
              <w:rPr>
                <w:color w:val="000000" w:themeColor="text1"/>
              </w:rPr>
            </w:pPr>
            <w:r w:rsidRPr="00BA6E0B">
              <w:rPr>
                <w:color w:val="000000" w:themeColor="text1"/>
              </w:rPr>
              <w:t>Divulgação do Cadastro de Reserva</w:t>
            </w:r>
          </w:p>
        </w:tc>
        <w:tc>
          <w:tcPr>
            <w:tcW w:w="2881" w:type="dxa"/>
            <w:tcBorders>
              <w:top w:val="single" w:sz="4" w:space="0" w:color="000000"/>
              <w:left w:val="single" w:sz="4" w:space="0" w:color="000000"/>
              <w:bottom w:val="single" w:sz="4" w:space="0" w:color="000000"/>
            </w:tcBorders>
            <w:shd w:val="clear" w:color="auto" w:fill="auto"/>
          </w:tcPr>
          <w:p w:rsidR="00BA6E0B" w:rsidRPr="00BA6E0B" w:rsidRDefault="00BA6E0B" w:rsidP="00907963">
            <w:pPr>
              <w:pStyle w:val="Default"/>
              <w:rPr>
                <w:color w:val="000000" w:themeColor="text1"/>
              </w:rPr>
            </w:pPr>
            <w:hyperlink r:id="rId7" w:history="1">
              <w:r w:rsidRPr="00BA6E0B">
                <w:rPr>
                  <w:rStyle w:val="Hyperlink"/>
                  <w:color w:val="000000" w:themeColor="text1"/>
                </w:rPr>
                <w:t>https://www.furg.br/</w:t>
              </w:r>
            </w:hyperlink>
          </w:p>
          <w:p w:rsidR="00BA6E0B" w:rsidRPr="00BA6E0B" w:rsidRDefault="00BA6E0B" w:rsidP="00907963">
            <w:pPr>
              <w:pStyle w:val="Default"/>
              <w:rPr>
                <w:color w:val="000000" w:themeColor="text1"/>
              </w:rPr>
            </w:pPr>
            <w:hyperlink r:id="rId8" w:history="1">
              <w:r w:rsidRPr="00BA6E0B">
                <w:rPr>
                  <w:rStyle w:val="Hyperlink"/>
                  <w:color w:val="000000" w:themeColor="text1"/>
                </w:rPr>
                <w:t>https://prae.furg.br/</w:t>
              </w:r>
            </w:hyperlink>
          </w:p>
        </w:tc>
        <w:tc>
          <w:tcPr>
            <w:tcW w:w="3287" w:type="dxa"/>
            <w:tcBorders>
              <w:top w:val="single" w:sz="4" w:space="0" w:color="000000"/>
              <w:left w:val="single" w:sz="4" w:space="0" w:color="000000"/>
              <w:bottom w:val="single" w:sz="4" w:space="0" w:color="000000"/>
              <w:right w:val="single" w:sz="4" w:space="0" w:color="000000"/>
            </w:tcBorders>
            <w:shd w:val="clear" w:color="auto" w:fill="auto"/>
          </w:tcPr>
          <w:p w:rsidR="00BA6E0B" w:rsidRPr="00BA6E0B" w:rsidRDefault="00BA6E0B" w:rsidP="00907963">
            <w:pPr>
              <w:pStyle w:val="Default"/>
              <w:jc w:val="both"/>
              <w:rPr>
                <w:color w:val="000000" w:themeColor="text1"/>
              </w:rPr>
            </w:pPr>
            <w:r w:rsidRPr="00BA6E0B">
              <w:rPr>
                <w:color w:val="000000" w:themeColor="text1"/>
              </w:rPr>
              <w:t>03/04/2023</w:t>
            </w:r>
          </w:p>
        </w:tc>
      </w:tr>
    </w:tbl>
    <w:p w:rsidR="00BA6E0B" w:rsidRDefault="00BA6E0B" w:rsidP="00BA6E0B">
      <w:pPr>
        <w:pStyle w:val="Default"/>
      </w:pPr>
    </w:p>
    <w:p w:rsidR="00BA6E0B" w:rsidRDefault="00BA6E0B" w:rsidP="00BA6E0B">
      <w:pPr>
        <w:pStyle w:val="Default"/>
        <w:rPr>
          <w:color w:val="auto"/>
        </w:rPr>
      </w:pPr>
    </w:p>
    <w:p w:rsidR="00BA6E0B" w:rsidRDefault="00BA6E0B" w:rsidP="00BA6E0B">
      <w:pPr>
        <w:pStyle w:val="Default"/>
      </w:pPr>
      <w:r>
        <w:rPr>
          <w:b/>
          <w:bCs/>
          <w:color w:val="auto"/>
        </w:rPr>
        <w:t>4. VAGAS</w:t>
      </w:r>
      <w:bookmarkStart w:id="0" w:name="_GoBack"/>
      <w:bookmarkEnd w:id="0"/>
    </w:p>
    <w:p w:rsidR="00BA6E0B" w:rsidRDefault="00BA6E0B" w:rsidP="00BA6E0B">
      <w:pPr>
        <w:pStyle w:val="Default"/>
        <w:rPr>
          <w:b/>
          <w:bCs/>
          <w:color w:val="auto"/>
        </w:rPr>
      </w:pPr>
    </w:p>
    <w:p w:rsidR="00BA6E0B" w:rsidRDefault="00BA6E0B" w:rsidP="00BA6E0B">
      <w:pPr>
        <w:pStyle w:val="Default"/>
        <w:jc w:val="both"/>
      </w:pPr>
      <w:r>
        <w:rPr>
          <w:color w:val="auto"/>
        </w:rPr>
        <w:t>4.1 O edital prevê a organização de um Cadastro de Reserva (CR) entre os estudantes classificados de acordo com os critérios e atribuições previstos no presente edital e respeitando a reserva de vagas de no mínimo 30% para estudantes ingressantes por cotas conforme Lei n° 12.711/2012 e/ou assistidos pelo Subprograma de Assistência Básica.</w:t>
      </w:r>
    </w:p>
    <w:p w:rsidR="00BA6E0B" w:rsidRDefault="00BA6E0B" w:rsidP="00BA6E0B">
      <w:pPr>
        <w:pStyle w:val="Default"/>
        <w:jc w:val="both"/>
        <w:rPr>
          <w:color w:val="auto"/>
        </w:rPr>
      </w:pPr>
      <w:r>
        <w:rPr>
          <w:color w:val="auto"/>
        </w:rPr>
        <w:t>4.2 Os estudantes poderão ser chamados para o preenchimento de vagas durante o ano letivo de 2023.</w:t>
      </w:r>
    </w:p>
    <w:p w:rsidR="00BA6E0B" w:rsidRDefault="00BA6E0B" w:rsidP="00BA6E0B">
      <w:pPr>
        <w:pStyle w:val="Default"/>
        <w:jc w:val="both"/>
        <w:rPr>
          <w:color w:val="auto"/>
        </w:rPr>
      </w:pPr>
      <w:r>
        <w:rPr>
          <w:color w:val="auto"/>
        </w:rPr>
        <w:t>4.3 Os estudantes poderão ser chamados para preencher as vagas a partir do momento em que finalizarem sua inscrição.</w:t>
      </w:r>
    </w:p>
    <w:p w:rsidR="00BA6E0B" w:rsidRDefault="00BA6E0B" w:rsidP="00BA6E0B">
      <w:pPr>
        <w:pStyle w:val="Default"/>
        <w:jc w:val="both"/>
      </w:pPr>
    </w:p>
    <w:p w:rsidR="00BA6E0B" w:rsidRDefault="00BA6E0B" w:rsidP="00BA6E0B">
      <w:pPr>
        <w:pStyle w:val="Default"/>
        <w:jc w:val="both"/>
        <w:rPr>
          <w:color w:val="auto"/>
        </w:rPr>
      </w:pPr>
    </w:p>
    <w:p w:rsidR="00BA6E0B" w:rsidRDefault="00BA6E0B" w:rsidP="00BA6E0B">
      <w:pPr>
        <w:pStyle w:val="Default"/>
      </w:pPr>
      <w:r>
        <w:rPr>
          <w:b/>
          <w:bCs/>
          <w:color w:val="auto"/>
        </w:rPr>
        <w:t>5. ATRIBUIÇÕES DOS BOLSISTAS</w:t>
      </w:r>
    </w:p>
    <w:p w:rsidR="00BA6E0B" w:rsidRDefault="00BA6E0B" w:rsidP="00BA6E0B">
      <w:pPr>
        <w:pStyle w:val="Default"/>
        <w:rPr>
          <w:b/>
          <w:bCs/>
          <w:color w:val="auto"/>
        </w:rPr>
      </w:pPr>
    </w:p>
    <w:p w:rsidR="00BA6E0B" w:rsidRDefault="00BA6E0B" w:rsidP="00BA6E0B">
      <w:pPr>
        <w:pStyle w:val="Default"/>
        <w:numPr>
          <w:ilvl w:val="0"/>
          <w:numId w:val="1"/>
        </w:numPr>
        <w:spacing w:after="6"/>
        <w:jc w:val="both"/>
      </w:pPr>
      <w:r>
        <w:lastRenderedPageBreak/>
        <w:t xml:space="preserve">Acompanhar o(a) estudante com deficiência e/ou necessidades específicas na interação pedagógica na sala de aula, no ambiente universitário ou ambiente digitais; </w:t>
      </w:r>
    </w:p>
    <w:p w:rsidR="00BA6E0B" w:rsidRDefault="00BA6E0B" w:rsidP="00BA6E0B">
      <w:pPr>
        <w:pStyle w:val="Default"/>
        <w:numPr>
          <w:ilvl w:val="0"/>
          <w:numId w:val="1"/>
        </w:numPr>
        <w:spacing w:after="6"/>
        <w:jc w:val="both"/>
      </w:pPr>
      <w:r>
        <w:t xml:space="preserve">Elaborar um relatório mensal das atividades e encaminhar para o e-mail </w:t>
      </w:r>
      <w:hyperlink r:id="rId9" w:history="1">
        <w:r>
          <w:rPr>
            <w:rStyle w:val="Hyperlink"/>
          </w:rPr>
          <w:t>paene@furg.br</w:t>
        </w:r>
      </w:hyperlink>
      <w:r>
        <w:t xml:space="preserve"> até o dia 15 de cada mês. </w:t>
      </w:r>
    </w:p>
    <w:p w:rsidR="00BA6E0B" w:rsidRDefault="00BA6E0B" w:rsidP="00BA6E0B">
      <w:pPr>
        <w:pStyle w:val="Default"/>
        <w:numPr>
          <w:ilvl w:val="0"/>
          <w:numId w:val="1"/>
        </w:numPr>
        <w:spacing w:after="6"/>
        <w:jc w:val="both"/>
      </w:pPr>
      <w:r>
        <w:t xml:space="preserve">Comunicar </w:t>
      </w:r>
      <w:r>
        <w:rPr>
          <w:color w:val="auto"/>
        </w:rPr>
        <w:t>à coordenação do PAENE</w:t>
      </w:r>
      <w:r>
        <w:rPr>
          <w:color w:val="FF0000"/>
        </w:rPr>
        <w:t xml:space="preserve"> </w:t>
      </w:r>
      <w:r>
        <w:t xml:space="preserve">possíveis dificuldades dos acadêmicos assistidos e suas demandas; </w:t>
      </w:r>
    </w:p>
    <w:p w:rsidR="00BA6E0B" w:rsidRDefault="00BA6E0B" w:rsidP="00BA6E0B">
      <w:pPr>
        <w:pStyle w:val="Default"/>
        <w:numPr>
          <w:ilvl w:val="0"/>
          <w:numId w:val="1"/>
        </w:numPr>
        <w:spacing w:after="6"/>
        <w:jc w:val="both"/>
      </w:pPr>
      <w:r>
        <w:t xml:space="preserve">Comunicar </w:t>
      </w:r>
      <w:r>
        <w:rPr>
          <w:color w:val="auto"/>
        </w:rPr>
        <w:t>à coordenação do PAENE os problemas relacionados a frequência ou a desistência do estudante atendido, das disciplinas ou curso;</w:t>
      </w:r>
    </w:p>
    <w:p w:rsidR="00BA6E0B" w:rsidRDefault="00BA6E0B" w:rsidP="00BA6E0B">
      <w:pPr>
        <w:pStyle w:val="Default"/>
        <w:numPr>
          <w:ilvl w:val="0"/>
          <w:numId w:val="1"/>
        </w:numPr>
        <w:jc w:val="both"/>
      </w:pPr>
      <w:r>
        <w:t>Participar das atividades de formação e planejamento, promovidas pela PRAE e/ou pelo Núcleo de Estudos e Ações Inclusivas – NEAI, sempre que solicitado;</w:t>
      </w:r>
    </w:p>
    <w:p w:rsidR="00BA6E0B" w:rsidRDefault="00BA6E0B" w:rsidP="00BA6E0B">
      <w:pPr>
        <w:pStyle w:val="Default"/>
        <w:numPr>
          <w:ilvl w:val="0"/>
          <w:numId w:val="1"/>
        </w:numPr>
        <w:jc w:val="both"/>
      </w:pPr>
      <w:r>
        <w:t xml:space="preserve">Acessar o </w:t>
      </w:r>
      <w:proofErr w:type="spellStart"/>
      <w:r>
        <w:t>Moodle</w:t>
      </w:r>
      <w:proofErr w:type="spellEnd"/>
      <w:r>
        <w:t xml:space="preserve"> regularmente, com o objetivo de participar dos espaços formativos </w:t>
      </w:r>
      <w:r>
        <w:rPr>
          <w:i/>
          <w:iCs/>
        </w:rPr>
        <w:t>on-line;</w:t>
      </w:r>
    </w:p>
    <w:p w:rsidR="00BA6E0B" w:rsidRDefault="00BA6E0B" w:rsidP="00BA6E0B">
      <w:pPr>
        <w:pStyle w:val="Default"/>
        <w:numPr>
          <w:ilvl w:val="0"/>
          <w:numId w:val="1"/>
        </w:numPr>
        <w:jc w:val="both"/>
      </w:pPr>
      <w:r>
        <w:t>Articular ações e/ou manter contato com o outro bolsista, na existência deste, sempre que necessário;</w:t>
      </w:r>
    </w:p>
    <w:p w:rsidR="00BA6E0B" w:rsidRDefault="00BA6E0B" w:rsidP="00BA6E0B">
      <w:pPr>
        <w:pStyle w:val="Default"/>
        <w:numPr>
          <w:ilvl w:val="0"/>
          <w:numId w:val="1"/>
        </w:numPr>
        <w:jc w:val="both"/>
      </w:pPr>
      <w:r>
        <w:t>Apresentar o trabalho desenvolvido durante o ano em evento promovido pela PRAE e, posteriormente, na Mostra de Produção Universitária - MPU/FURG.</w:t>
      </w:r>
    </w:p>
    <w:p w:rsidR="00BA6E0B" w:rsidRDefault="00BA6E0B" w:rsidP="00BA6E0B">
      <w:pPr>
        <w:pStyle w:val="Default"/>
        <w:jc w:val="both"/>
      </w:pPr>
    </w:p>
    <w:p w:rsidR="00BA6E0B" w:rsidRDefault="00BA6E0B" w:rsidP="00BA6E0B">
      <w:pPr>
        <w:pStyle w:val="Default"/>
      </w:pPr>
      <w:r>
        <w:rPr>
          <w:b/>
        </w:rPr>
        <w:t>6. VALOR E VIGÊNCIA DA BOLSA</w:t>
      </w:r>
    </w:p>
    <w:p w:rsidR="00BA6E0B" w:rsidRDefault="00BA6E0B" w:rsidP="00BA6E0B">
      <w:pPr>
        <w:pStyle w:val="Default"/>
        <w:rPr>
          <w:b/>
        </w:rPr>
      </w:pPr>
    </w:p>
    <w:p w:rsidR="00BA6E0B" w:rsidRDefault="00BA6E0B" w:rsidP="00BA6E0B">
      <w:pPr>
        <w:pStyle w:val="Default"/>
        <w:jc w:val="both"/>
      </w:pPr>
      <w:r>
        <w:rPr>
          <w:bCs/>
        </w:rPr>
        <w:t xml:space="preserve">O valor mensal da bolsa é de R$ 600,00 (seiscentos reais) para 20 horas semanais ou R$ 300,00 (trezentos reais) para 10 horas semanais, de acordo com a necessidade do estudante atendido pelo PAENE, com </w:t>
      </w:r>
      <w:r>
        <w:rPr>
          <w:bCs/>
          <w:color w:val="auto"/>
        </w:rPr>
        <w:t>término em 31/12/2023. Caso necessário a bolsa será renovada para o ano letivo de 2024, desde que existam demandas de atendimento e atividades acadêmicas em andamento.</w:t>
      </w:r>
    </w:p>
    <w:p w:rsidR="00BA6E0B" w:rsidRDefault="00BA6E0B" w:rsidP="00BA6E0B">
      <w:pPr>
        <w:pStyle w:val="Default"/>
        <w:rPr>
          <w:b/>
          <w:bCs/>
          <w:color w:val="auto"/>
        </w:rPr>
      </w:pPr>
    </w:p>
    <w:p w:rsidR="00BA6E0B" w:rsidRDefault="00BA6E0B" w:rsidP="00BA6E0B">
      <w:pPr>
        <w:spacing w:after="0" w:line="240" w:lineRule="auto"/>
        <w:jc w:val="both"/>
      </w:pPr>
      <w:r>
        <w:rPr>
          <w:rFonts w:ascii="Arial" w:hAnsi="Arial" w:cs="Arial"/>
          <w:b/>
          <w:bCs/>
          <w:sz w:val="24"/>
          <w:szCs w:val="24"/>
        </w:rPr>
        <w:t xml:space="preserve">Obs.: </w:t>
      </w:r>
      <w:r>
        <w:rPr>
          <w:rFonts w:ascii="Arial" w:eastAsia="Times New Roman" w:hAnsi="Arial" w:cs="Arial"/>
          <w:color w:val="000000"/>
          <w:sz w:val="24"/>
          <w:szCs w:val="24"/>
        </w:rPr>
        <w:t>O rompimento do contrato PAENE se dará a qualquer tempo nos referidos anos letivos, em razão de trancamento da matrícula, desistência do atendimento ou do curso pelo estudante atendido pelo PAENE, assim como, se houver descumprimento das atribuições do bolsista. Atinente, a carga horária do bolsista está condicionada à necessidade do estudante atendido pelo PAENE, podendo ocorrer alterações durante o ano letivo.</w:t>
      </w:r>
    </w:p>
    <w:p w:rsidR="00BA6E0B" w:rsidRDefault="00BA6E0B" w:rsidP="00BA6E0B">
      <w:pPr>
        <w:spacing w:after="0" w:line="240" w:lineRule="auto"/>
        <w:jc w:val="both"/>
        <w:rPr>
          <w:rFonts w:ascii="Arial" w:eastAsia="Times New Roman" w:hAnsi="Arial" w:cs="Arial"/>
          <w:color w:val="000000"/>
          <w:sz w:val="24"/>
          <w:szCs w:val="24"/>
        </w:rPr>
      </w:pPr>
    </w:p>
    <w:p w:rsidR="00BA6E0B" w:rsidRDefault="00BA6E0B" w:rsidP="00BA6E0B">
      <w:pPr>
        <w:spacing w:after="0" w:line="240" w:lineRule="auto"/>
        <w:jc w:val="both"/>
        <w:rPr>
          <w:rFonts w:ascii="Arial" w:eastAsia="Times New Roman" w:hAnsi="Arial" w:cs="Arial"/>
          <w:color w:val="000000"/>
          <w:sz w:val="24"/>
          <w:szCs w:val="24"/>
        </w:rPr>
      </w:pPr>
      <w:r>
        <w:rPr>
          <w:rFonts w:ascii="Arial" w:eastAsia="Times New Roman" w:hAnsi="Arial" w:cs="Arial"/>
          <w:color w:val="000000"/>
          <w:sz w:val="24"/>
          <w:szCs w:val="24"/>
        </w:rPr>
        <w:t xml:space="preserve">Informações pelo e-mail: </w:t>
      </w:r>
      <w:hyperlink r:id="rId10" w:history="1">
        <w:r>
          <w:rPr>
            <w:rStyle w:val="Hyperlink"/>
            <w:rFonts w:ascii="Arial" w:eastAsia="Times New Roman" w:hAnsi="Arial" w:cs="Arial"/>
            <w:sz w:val="24"/>
            <w:szCs w:val="24"/>
          </w:rPr>
          <w:t>paene@furg.br</w:t>
        </w:r>
      </w:hyperlink>
    </w:p>
    <w:p w:rsidR="00BA6E0B" w:rsidRDefault="00BA6E0B" w:rsidP="00BA6E0B">
      <w:pPr>
        <w:spacing w:after="0" w:line="240" w:lineRule="auto"/>
        <w:jc w:val="both"/>
        <w:rPr>
          <w:rFonts w:ascii="Arial" w:eastAsia="Times New Roman" w:hAnsi="Arial" w:cs="Arial"/>
          <w:color w:val="000000"/>
          <w:sz w:val="24"/>
          <w:szCs w:val="24"/>
        </w:rPr>
      </w:pPr>
    </w:p>
    <w:p w:rsidR="00BA6E0B" w:rsidRDefault="00BA6E0B" w:rsidP="00BA6E0B">
      <w:pPr>
        <w:spacing w:after="0" w:line="240" w:lineRule="auto"/>
        <w:jc w:val="both"/>
        <w:rPr>
          <w:rFonts w:ascii="Arial" w:eastAsia="Times New Roman" w:hAnsi="Arial" w:cs="Arial"/>
          <w:color w:val="000000"/>
          <w:sz w:val="24"/>
          <w:szCs w:val="24"/>
        </w:rPr>
      </w:pPr>
    </w:p>
    <w:p w:rsidR="00BA6E0B" w:rsidRDefault="00BA6E0B" w:rsidP="00BA6E0B">
      <w:pPr>
        <w:spacing w:after="0" w:line="240" w:lineRule="auto"/>
        <w:jc w:val="both"/>
        <w:rPr>
          <w:rFonts w:ascii="Arial" w:eastAsia="Times New Roman" w:hAnsi="Arial" w:cs="Arial"/>
          <w:color w:val="000000"/>
          <w:sz w:val="24"/>
          <w:szCs w:val="24"/>
        </w:rPr>
      </w:pPr>
    </w:p>
    <w:p w:rsidR="00BA6E0B" w:rsidRDefault="00BA6E0B" w:rsidP="00BA6E0B">
      <w:pPr>
        <w:pStyle w:val="Default"/>
        <w:jc w:val="center"/>
      </w:pPr>
      <w:r>
        <w:t xml:space="preserve">Daiane Teixeira </w:t>
      </w:r>
      <w:proofErr w:type="spellStart"/>
      <w:r>
        <w:t>Gautério</w:t>
      </w:r>
      <w:proofErr w:type="spellEnd"/>
    </w:p>
    <w:p w:rsidR="00BA6E0B" w:rsidRDefault="00BA6E0B" w:rsidP="00BA6E0B">
      <w:pPr>
        <w:pStyle w:val="Default"/>
        <w:jc w:val="center"/>
      </w:pPr>
      <w:r>
        <w:t>Pró-Reitora de Assuntos Estudantis</w:t>
      </w:r>
    </w:p>
    <w:p w:rsidR="00BA6E0B" w:rsidRDefault="00BA6E0B" w:rsidP="00BA6E0B">
      <w:pPr>
        <w:jc w:val="center"/>
      </w:pPr>
      <w:r>
        <w:rPr>
          <w:rFonts w:ascii="Arial" w:hAnsi="Arial" w:cs="Arial"/>
          <w:sz w:val="24"/>
          <w:szCs w:val="24"/>
        </w:rPr>
        <w:t>(A via original encontra-se assinada.)</w:t>
      </w:r>
    </w:p>
    <w:p w:rsidR="001F0D77" w:rsidRPr="00BA6E0B" w:rsidRDefault="001F0D77" w:rsidP="00BA6E0B"/>
    <w:sectPr w:rsidR="001F0D77" w:rsidRPr="00BA6E0B">
      <w:headerReference w:type="default" r:id="rId11"/>
      <w:pgSz w:w="11906" w:h="16838"/>
      <w:pgMar w:top="1417" w:right="1701" w:bottom="1417" w:left="1701" w:header="708"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205" w:type="dxa"/>
      <w:jc w:val="center"/>
      <w:tblLayout w:type="fixed"/>
      <w:tblCellMar>
        <w:left w:w="70" w:type="dxa"/>
        <w:right w:w="70" w:type="dxa"/>
      </w:tblCellMar>
      <w:tblLook w:val="0000" w:firstRow="0" w:lastRow="0" w:firstColumn="0" w:lastColumn="0" w:noHBand="0" w:noVBand="0"/>
    </w:tblPr>
    <w:tblGrid>
      <w:gridCol w:w="1913"/>
      <w:gridCol w:w="6187"/>
      <w:gridCol w:w="2105"/>
    </w:tblGrid>
    <w:tr w:rsidR="00D6474F" w:rsidTr="00620A6A">
      <w:trPr>
        <w:trHeight w:val="259"/>
        <w:jc w:val="center"/>
      </w:trPr>
      <w:tc>
        <w:tcPr>
          <w:tcW w:w="1913" w:type="dxa"/>
          <w:shd w:val="clear" w:color="auto" w:fill="auto"/>
        </w:tcPr>
        <w:p w:rsidR="00D6474F" w:rsidRDefault="00BA6E0B">
          <w:pPr>
            <w:tabs>
              <w:tab w:val="left" w:pos="10800"/>
            </w:tabs>
            <w:snapToGrid w:val="0"/>
            <w:spacing w:line="240" w:lineRule="atLeast"/>
            <w:ind w:left="120" w:right="-105" w:hanging="120"/>
            <w:jc w:val="center"/>
            <w:rPr>
              <w:sz w:val="16"/>
              <w:szCs w:val="16"/>
            </w:rPr>
          </w:pPr>
        </w:p>
      </w:tc>
      <w:tc>
        <w:tcPr>
          <w:tcW w:w="6187" w:type="dxa"/>
          <w:shd w:val="clear" w:color="auto" w:fill="auto"/>
        </w:tcPr>
        <w:p w:rsidR="00D6474F" w:rsidRDefault="00BA6E0B">
          <w:pPr>
            <w:tabs>
              <w:tab w:val="left" w:pos="10800"/>
            </w:tabs>
            <w:spacing w:after="0" w:line="240" w:lineRule="atLeast"/>
            <w:ind w:left="120" w:right="-105" w:hanging="120"/>
            <w:jc w:val="center"/>
          </w:pPr>
        </w:p>
      </w:tc>
      <w:tc>
        <w:tcPr>
          <w:tcW w:w="2105" w:type="dxa"/>
          <w:shd w:val="clear" w:color="auto" w:fill="auto"/>
        </w:tcPr>
        <w:p w:rsidR="00D6474F" w:rsidRDefault="00BA6E0B">
          <w:pPr>
            <w:tabs>
              <w:tab w:val="left" w:pos="10800"/>
            </w:tabs>
            <w:spacing w:line="240" w:lineRule="atLeast"/>
            <w:ind w:left="120" w:right="-105" w:hanging="120"/>
            <w:jc w:val="center"/>
          </w:pPr>
        </w:p>
      </w:tc>
    </w:tr>
  </w:tbl>
  <w:p w:rsidR="00D6474F" w:rsidRDefault="00BA6E0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singleLevel"/>
    <w:tmpl w:val="00000001"/>
    <w:name w:val="WW8Num1"/>
    <w:lvl w:ilvl="0">
      <w:start w:val="1"/>
      <w:numFmt w:val="bullet"/>
      <w:lvlText w:val=""/>
      <w:lvlJc w:val="left"/>
      <w:pPr>
        <w:tabs>
          <w:tab w:val="num" w:pos="0"/>
        </w:tabs>
        <w:ind w:left="720" w:hanging="360"/>
      </w:pPr>
      <w:rPr>
        <w:rFonts w:ascii="Wingdings" w:hAnsi="Wingdings" w:cs="Wingdings" w:hint="default"/>
        <w:color w:val="auto"/>
      </w:rPr>
    </w:lvl>
  </w:abstractNum>
  <w:abstractNum w:abstractNumId="1">
    <w:nsid w:val="00000002"/>
    <w:multiLevelType w:val="singleLevel"/>
    <w:tmpl w:val="00000002"/>
    <w:name w:val="WW8Num2"/>
    <w:lvl w:ilvl="0">
      <w:start w:val="1"/>
      <w:numFmt w:val="bullet"/>
      <w:lvlText w:val=""/>
      <w:lvlJc w:val="left"/>
      <w:pPr>
        <w:tabs>
          <w:tab w:val="num" w:pos="0"/>
        </w:tabs>
        <w:ind w:left="720" w:hanging="360"/>
      </w:pPr>
      <w:rPr>
        <w:rFonts w:ascii="Wingdings" w:hAnsi="Wingdings" w:cs="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E0B"/>
    <w:rsid w:val="001F0D77"/>
    <w:rsid w:val="00BA6E0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C70CF6-BAC8-45FE-932B-2993495E2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6E0B"/>
    <w:pPr>
      <w:suppressAutoHyphens/>
      <w:spacing w:line="252" w:lineRule="auto"/>
    </w:pPr>
    <w:rPr>
      <w:rFonts w:ascii="Calibri" w:eastAsia="Calibri" w:hAnsi="Calibri" w:cs="Calibri"/>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BA6E0B"/>
    <w:rPr>
      <w:color w:val="0563C1"/>
      <w:u w:val="single"/>
    </w:rPr>
  </w:style>
  <w:style w:type="paragraph" w:styleId="Cabealho">
    <w:name w:val="header"/>
    <w:basedOn w:val="Normal"/>
    <w:link w:val="CabealhoChar"/>
    <w:rsid w:val="00BA6E0B"/>
    <w:pPr>
      <w:spacing w:after="0" w:line="240" w:lineRule="auto"/>
    </w:pPr>
  </w:style>
  <w:style w:type="character" w:customStyle="1" w:styleId="CabealhoChar">
    <w:name w:val="Cabeçalho Char"/>
    <w:basedOn w:val="Fontepargpadro"/>
    <w:link w:val="Cabealho"/>
    <w:rsid w:val="00BA6E0B"/>
    <w:rPr>
      <w:rFonts w:ascii="Calibri" w:eastAsia="Calibri" w:hAnsi="Calibri" w:cs="Calibri"/>
      <w:lang w:eastAsia="zh-CN"/>
    </w:rPr>
  </w:style>
  <w:style w:type="paragraph" w:customStyle="1" w:styleId="Default">
    <w:name w:val="Default"/>
    <w:rsid w:val="00BA6E0B"/>
    <w:pPr>
      <w:suppressAutoHyphens/>
      <w:autoSpaceDE w:val="0"/>
      <w:spacing w:after="0" w:line="240" w:lineRule="auto"/>
    </w:pPr>
    <w:rPr>
      <w:rFonts w:ascii="Arial" w:eastAsia="Calibri" w:hAnsi="Arial" w:cs="Arial"/>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e.furg.b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furg.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rae.furg.br/" TargetMode="External"/><Relationship Id="rId11" Type="http://schemas.openxmlformats.org/officeDocument/2006/relationships/header" Target="header1.xml"/><Relationship Id="rId5" Type="http://schemas.openxmlformats.org/officeDocument/2006/relationships/hyperlink" Target="https://www.furg.br/" TargetMode="External"/><Relationship Id="rId10" Type="http://schemas.openxmlformats.org/officeDocument/2006/relationships/hyperlink" Target="mailto:paene@furg.br" TargetMode="External"/><Relationship Id="rId4" Type="http://schemas.openxmlformats.org/officeDocument/2006/relationships/webSettings" Target="webSettings.xml"/><Relationship Id="rId9" Type="http://schemas.openxmlformats.org/officeDocument/2006/relationships/hyperlink" Target="mailto:paene@furg.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1038</Words>
  <Characters>5609</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sem identificação</dc:creator>
  <cp:keywords/>
  <dc:description/>
  <cp:lastModifiedBy>sem identificação</cp:lastModifiedBy>
  <cp:revision>1</cp:revision>
  <dcterms:created xsi:type="dcterms:W3CDTF">2023-03-21T20:09:00Z</dcterms:created>
  <dcterms:modified xsi:type="dcterms:W3CDTF">2023-03-21T20:11:00Z</dcterms:modified>
</cp:coreProperties>
</file>